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E9AD" w14:textId="1102B57A" w:rsidR="00F50073" w:rsidRPr="00EB7DD2" w:rsidRDefault="00780BE1" w:rsidP="00780BE1">
      <w:pPr>
        <w:pStyle w:val="Heading1"/>
        <w:rPr>
          <w:b/>
          <w:bCs/>
        </w:rPr>
      </w:pPr>
      <w:r w:rsidRPr="00EB7DD2">
        <w:rPr>
          <w:b/>
          <w:bCs/>
        </w:rPr>
        <w:t>Mobility Print</w:t>
      </w:r>
      <w:r w:rsidR="00EB7DD2" w:rsidRPr="00EB7DD2">
        <w:rPr>
          <w:b/>
          <w:bCs/>
        </w:rPr>
        <w:t xml:space="preserve"> Set-Up </w:t>
      </w:r>
      <w:r w:rsidRPr="00EB7DD2">
        <w:rPr>
          <w:b/>
          <w:bCs/>
        </w:rPr>
        <w:t>for Staff</w:t>
      </w:r>
      <w:r w:rsidR="00EB7DD2">
        <w:rPr>
          <w:b/>
          <w:bCs/>
        </w:rPr>
        <w:t xml:space="preserve"> – September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778"/>
        <w:gridCol w:w="3119"/>
      </w:tblGrid>
      <w:tr w:rsidR="007227D0" w14:paraId="44911A07" w14:textId="77777777" w:rsidTr="008059B7">
        <w:tc>
          <w:tcPr>
            <w:tcW w:w="3119" w:type="dxa"/>
          </w:tcPr>
          <w:p w14:paraId="4A510971" w14:textId="6CAF5BF2" w:rsidR="007227D0" w:rsidRPr="008059B7" w:rsidRDefault="007227D0" w:rsidP="008059B7">
            <w:pPr>
              <w:rPr>
                <w:b/>
                <w:bCs/>
              </w:rPr>
            </w:pPr>
          </w:p>
        </w:tc>
        <w:tc>
          <w:tcPr>
            <w:tcW w:w="5897" w:type="dxa"/>
            <w:gridSpan w:val="2"/>
          </w:tcPr>
          <w:p w14:paraId="21E40B45" w14:textId="6BA7EC8A" w:rsidR="007227D0" w:rsidRPr="008059B7" w:rsidRDefault="007227D0" w:rsidP="008059B7">
            <w:pPr>
              <w:rPr>
                <w:b/>
                <w:bCs/>
              </w:rPr>
            </w:pPr>
          </w:p>
        </w:tc>
      </w:tr>
      <w:tr w:rsidR="00780BE1" w14:paraId="339CEFED" w14:textId="77777777" w:rsidTr="008059B7">
        <w:trPr>
          <w:gridAfter w:val="1"/>
          <w:wAfter w:w="3119" w:type="dxa"/>
        </w:trPr>
        <w:tc>
          <w:tcPr>
            <w:tcW w:w="5897" w:type="dxa"/>
            <w:gridSpan w:val="2"/>
          </w:tcPr>
          <w:p w14:paraId="59F8A9F5" w14:textId="4F05E49F" w:rsidR="00780BE1" w:rsidRPr="008059B7" w:rsidRDefault="00000000" w:rsidP="008059B7">
            <w:pPr>
              <w:rPr>
                <w:color w:val="2E74B5" w:themeColor="accent5" w:themeShade="BF"/>
              </w:rPr>
            </w:pPr>
            <w:hyperlink r:id="rId6" w:history="1">
              <w:r w:rsidR="00780BE1" w:rsidRPr="008059B7">
                <w:rPr>
                  <w:color w:val="2E74B5" w:themeColor="accent5" w:themeShade="BF"/>
                </w:rPr>
                <w:t>Click Here to get started</w:t>
              </w:r>
            </w:hyperlink>
          </w:p>
        </w:tc>
      </w:tr>
    </w:tbl>
    <w:p w14:paraId="3ED80EF1" w14:textId="77777777" w:rsidR="007227D0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2F16D9E" w14:textId="77777777" w:rsidR="009B1416" w:rsidRDefault="009B1416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0B21541" w14:textId="6EB4C7D5" w:rsidR="009B1416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28632846" wp14:editId="3E481196">
            <wp:extent cx="4040372" cy="23523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681" cy="23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622E" w14:textId="77777777" w:rsidR="00F30F0F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C5436B9" w14:textId="1F8D6E5F" w:rsidR="00F30F0F" w:rsidRPr="009B1416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Click Download &amp; Run Mobility Print (You must be a machine administrator to complete this)</w:t>
      </w:r>
    </w:p>
    <w:p w14:paraId="0C51E976" w14:textId="2DE38CBA" w:rsidR="007227D0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8131784" w14:textId="271182D5" w:rsidR="00412DE9" w:rsidRDefault="00412DE9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65D4DA20" wp14:editId="5C567F9B">
            <wp:extent cx="1811971" cy="661124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2255" cy="66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2FCA" w14:textId="3BCD610A" w:rsidR="00412DE9" w:rsidRDefault="00412DE9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3F396EF" w14:textId="2F4D0048" w:rsidR="00412DE9" w:rsidRDefault="00076A1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Click Next</w:t>
      </w:r>
    </w:p>
    <w:p w14:paraId="7C0A77F8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CF27309" w14:textId="56C75A93" w:rsidR="00076A13" w:rsidRDefault="00076A1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38EA8A7A" wp14:editId="7A9F9D8D">
            <wp:extent cx="2697930" cy="2109291"/>
            <wp:effectExtent l="0" t="0" r="762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4204" cy="211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C41A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08E60F8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You will be prompted for User Account Control Process and Click Finish. </w:t>
      </w:r>
    </w:p>
    <w:p w14:paraId="68CCD316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8FB4740" w14:textId="012AFA31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Once installed, click on Step 2 – Connect and Get My Printers</w:t>
      </w:r>
    </w:p>
    <w:p w14:paraId="3EAC2618" w14:textId="77777777" w:rsidR="00780BE1" w:rsidRPr="009B1416" w:rsidRDefault="00780BE1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967E8EE" w14:textId="7BDA0AD9" w:rsidR="007227D0" w:rsidRPr="009B1416" w:rsidRDefault="0081132E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76DF2F80" wp14:editId="1F213CB5">
            <wp:extent cx="2788898" cy="1447332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8604" cy="145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7D0" w:rsidRPr="009B141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</w:p>
    <w:p w14:paraId="1547B12C" w14:textId="586231F9" w:rsidR="007227D0" w:rsidRDefault="00936FD5" w:rsidP="00F50073">
      <w:r>
        <w:rPr>
          <w:noProof/>
        </w:rPr>
        <w:lastRenderedPageBreak/>
        <w:drawing>
          <wp:inline distT="0" distB="0" distL="0" distR="0" wp14:anchorId="6A255EE8" wp14:editId="5D56B9E4">
            <wp:extent cx="3259529" cy="2920511"/>
            <wp:effectExtent l="0" t="0" r="0" b="0"/>
            <wp:docPr id="15" name="Picture 15" descr="Screenshot showing the 'Open PaperCut Mobility Print client' button to launch the client on Windo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showing the 'Open PaperCut Mobility Print client' button to launch the client on Window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88" cy="29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220A" w14:textId="3BD5B878" w:rsidR="00936FD5" w:rsidRDefault="00936FD5" w:rsidP="00F50073">
      <w:r>
        <w:t>Click Open Papercut Mobility Print Client</w:t>
      </w:r>
      <w:r w:rsidR="002926DC">
        <w:t>, once the setup complete, you will see the following message saying Fetching your printers.</w:t>
      </w:r>
    </w:p>
    <w:p w14:paraId="12248910" w14:textId="18552C34" w:rsidR="002926DC" w:rsidRDefault="002926DC" w:rsidP="00F50073">
      <w:r>
        <w:rPr>
          <w:noProof/>
        </w:rPr>
        <w:drawing>
          <wp:inline distT="0" distB="0" distL="0" distR="0" wp14:anchorId="73EB98B5" wp14:editId="3BF99472">
            <wp:extent cx="3309106" cy="592638"/>
            <wp:effectExtent l="0" t="0" r="5715" b="0"/>
            <wp:docPr id="16" name="Picture 16" descr="Screenshot showing a Windows toast notification letting the user know that the Mobility Print client is fetching and installing the prin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 showing a Windows toast notification letting the user know that the Mobility Print client is fetching and installing the prin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89"/>
                    <a:stretch/>
                  </pic:blipFill>
                  <pic:spPr bwMode="auto">
                    <a:xfrm>
                      <a:off x="0" y="0"/>
                      <a:ext cx="3316453" cy="5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3FAAD" w14:textId="5532F7FD" w:rsidR="006413FC" w:rsidRDefault="006413FC" w:rsidP="00F50073">
      <w:r>
        <w:rPr>
          <w:noProof/>
        </w:rPr>
        <w:drawing>
          <wp:inline distT="0" distB="0" distL="0" distR="0" wp14:anchorId="216F0FFB" wp14:editId="75C3A78D">
            <wp:extent cx="3294528" cy="504353"/>
            <wp:effectExtent l="0" t="0" r="1270" b="0"/>
            <wp:docPr id="17" name="Picture 17" descr="Screenshot showing a Windows toast notification letting the user know that the Mobility Print client has successfully installed the prin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showing a Windows toast notification letting the user know that the Mobility Print client has successfully installed the prin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48"/>
                    <a:stretch/>
                  </pic:blipFill>
                  <pic:spPr bwMode="auto">
                    <a:xfrm>
                      <a:off x="0" y="0"/>
                      <a:ext cx="3308756" cy="5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E94C7" w14:textId="35EA7977" w:rsidR="006413FC" w:rsidRDefault="006413FC" w:rsidP="00F50073">
      <w:r>
        <w:t>Now you are ready to print. Find your document you wish to print and p</w:t>
      </w:r>
      <w:r w:rsidR="006E0F81">
        <w:t>rint to:</w:t>
      </w:r>
    </w:p>
    <w:p w14:paraId="18AD159F" w14:textId="77777777" w:rsidR="001F640E" w:rsidRDefault="001F640E" w:rsidP="00F50073">
      <w:r w:rsidRPr="001F640E">
        <w:t>Follow-You-Staff [PaperCut Virtual Print Queue](Mobility)</w:t>
      </w:r>
      <w:r>
        <w:t xml:space="preserve"> or </w:t>
      </w:r>
    </w:p>
    <w:p w14:paraId="5E985016" w14:textId="49346F48" w:rsidR="0081413E" w:rsidRDefault="0081413E" w:rsidP="00F50073">
      <w:r>
        <w:t xml:space="preserve">You will be prompted to enter your </w:t>
      </w:r>
      <w:r w:rsidR="00780BE1">
        <w:t xml:space="preserve">University </w:t>
      </w:r>
      <w:r>
        <w:t xml:space="preserve">Username &amp; Password. </w:t>
      </w:r>
    </w:p>
    <w:p w14:paraId="62EEEAED" w14:textId="1F6D121E" w:rsidR="005A197A" w:rsidRDefault="005A197A" w:rsidP="00F50073">
      <w:r>
        <w:rPr>
          <w:noProof/>
        </w:rPr>
        <w:drawing>
          <wp:inline distT="0" distB="0" distL="0" distR="0" wp14:anchorId="365CC405" wp14:editId="1FD8B35C">
            <wp:extent cx="3028571" cy="3190476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3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905E" w14:textId="66AFFBC6" w:rsidR="005A197A" w:rsidRDefault="00D86DC0" w:rsidP="00F50073">
      <w:r>
        <w:t>Once you have entered the</w:t>
      </w:r>
      <w:r w:rsidR="00780BE1">
        <w:t xml:space="preserve">se, </w:t>
      </w:r>
      <w:r>
        <w:t xml:space="preserve">click Sign in and Print. Your print job will be processed and will be available for release on </w:t>
      </w:r>
      <w:r w:rsidR="00780BE1">
        <w:t xml:space="preserve">any of the Ricoh MFDs on </w:t>
      </w:r>
      <w:r w:rsidR="00490659">
        <w:t xml:space="preserve">the </w:t>
      </w:r>
      <w:r w:rsidR="00780BE1">
        <w:t>Campus</w:t>
      </w:r>
      <w:r w:rsidR="00490659">
        <w:t>es.</w:t>
      </w:r>
    </w:p>
    <w:p w14:paraId="367B0174" w14:textId="77777777" w:rsidR="001F640E" w:rsidRPr="00F50073" w:rsidRDefault="001F640E" w:rsidP="00F50073"/>
    <w:sectPr w:rsidR="001F640E" w:rsidRPr="00F50073" w:rsidSect="00780BE1">
      <w:headerReference w:type="even" r:id="rId15"/>
      <w:headerReference w:type="default" r:id="rId16"/>
      <w:headerReference w:type="first" r:id="rId17"/>
      <w:pgSz w:w="11906" w:h="16838" w:code="9"/>
      <w:pgMar w:top="142" w:right="1440" w:bottom="425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518C6" w14:textId="77777777" w:rsidR="004A1D1B" w:rsidRDefault="004A1D1B" w:rsidP="00D66B1A">
      <w:pPr>
        <w:spacing w:after="0" w:line="240" w:lineRule="auto"/>
      </w:pPr>
      <w:r>
        <w:separator/>
      </w:r>
    </w:p>
  </w:endnote>
  <w:endnote w:type="continuationSeparator" w:id="0">
    <w:p w14:paraId="254559F6" w14:textId="77777777" w:rsidR="004A1D1B" w:rsidRDefault="004A1D1B" w:rsidP="00D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4E69" w14:textId="77777777" w:rsidR="004A1D1B" w:rsidRDefault="004A1D1B" w:rsidP="00D66B1A">
      <w:pPr>
        <w:spacing w:after="0" w:line="240" w:lineRule="auto"/>
      </w:pPr>
      <w:r>
        <w:separator/>
      </w:r>
    </w:p>
  </w:footnote>
  <w:footnote w:type="continuationSeparator" w:id="0">
    <w:p w14:paraId="0C885F03" w14:textId="77777777" w:rsidR="004A1D1B" w:rsidRDefault="004A1D1B" w:rsidP="00D6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C05C" w14:textId="6CC5C8D6" w:rsidR="00D66B1A" w:rsidRDefault="00D66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6A782" wp14:editId="1DF3C0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9" name="Text Box 9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E2535" w14:textId="4E964097" w:rsidR="00D66B1A" w:rsidRPr="00D66B1A" w:rsidRDefault="00D66B1A" w:rsidP="00D66B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D66B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6A78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6E2535" w14:textId="4E964097" w:rsidR="00D66B1A" w:rsidRPr="00D66B1A" w:rsidRDefault="00D66B1A" w:rsidP="00D66B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D66B1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FB6C" w14:textId="19FDBBD3" w:rsidR="00D66B1A" w:rsidRDefault="00D66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703D" w14:textId="64829E69" w:rsidR="00D66B1A" w:rsidRDefault="00D66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4111E" wp14:editId="6C7244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8" name="Text Box 8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277B5" w14:textId="4E1721C9" w:rsidR="00D66B1A" w:rsidRPr="00D66B1A" w:rsidRDefault="00D66B1A" w:rsidP="00D66B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D66B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41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FE277B5" w14:textId="4E1721C9" w:rsidR="00D66B1A" w:rsidRPr="00D66B1A" w:rsidRDefault="00D66B1A" w:rsidP="00D66B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D66B1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5"/>
    <w:rsid w:val="00076A13"/>
    <w:rsid w:val="00102D82"/>
    <w:rsid w:val="00192A93"/>
    <w:rsid w:val="001F640E"/>
    <w:rsid w:val="002926DC"/>
    <w:rsid w:val="00314FB6"/>
    <w:rsid w:val="00390CA3"/>
    <w:rsid w:val="00412DE9"/>
    <w:rsid w:val="00482BD3"/>
    <w:rsid w:val="00490659"/>
    <w:rsid w:val="004A1D1B"/>
    <w:rsid w:val="005A197A"/>
    <w:rsid w:val="005B1686"/>
    <w:rsid w:val="00635275"/>
    <w:rsid w:val="006413FC"/>
    <w:rsid w:val="00654133"/>
    <w:rsid w:val="006A244F"/>
    <w:rsid w:val="006E0F81"/>
    <w:rsid w:val="007227D0"/>
    <w:rsid w:val="00780BE1"/>
    <w:rsid w:val="008059B7"/>
    <w:rsid w:val="0081132E"/>
    <w:rsid w:val="0081413E"/>
    <w:rsid w:val="008B16B0"/>
    <w:rsid w:val="00936FD5"/>
    <w:rsid w:val="009B1416"/>
    <w:rsid w:val="00A072B3"/>
    <w:rsid w:val="00D66B1A"/>
    <w:rsid w:val="00D86DC0"/>
    <w:rsid w:val="00DD5590"/>
    <w:rsid w:val="00EB7DD2"/>
    <w:rsid w:val="00F30F0F"/>
    <w:rsid w:val="00F50073"/>
    <w:rsid w:val="00FD04C7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2206"/>
  <w15:chartTrackingRefBased/>
  <w15:docId w15:val="{08EA3BDE-AB34-404F-ABB9-B14FF92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5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1A"/>
  </w:style>
  <w:style w:type="paragraph" w:styleId="Footer">
    <w:name w:val="footer"/>
    <w:basedOn w:val="Normal"/>
    <w:link w:val="FooterChar"/>
    <w:uiPriority w:val="99"/>
    <w:unhideWhenUsed/>
    <w:rsid w:val="0065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27D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227D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227D0"/>
    <w:rPr>
      <w:b/>
      <w:bCs/>
    </w:rPr>
  </w:style>
  <w:style w:type="table" w:styleId="TableGrid">
    <w:name w:val="Table Grid"/>
    <w:basedOn w:val="TableNormal"/>
    <w:uiPriority w:val="39"/>
    <w:rsid w:val="0072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mp.cloud.papercut.com/?token=eyJhbGciOiJSUzI1NiIsIm9yZyI6Im9yZy1BTjVTMkc5VCIsInNydiI6InNydi1NMkNNN0ZaMSIsInR5cCI6IkpXVCJ9.eyJpYXQiOjE3MDI2MzE2MTcsImlzcyI6InNydi1NMkNNN0ZaMSIsImp0aSI6Ik5GNTRHQzFQIiwibG5rIjoiTkY1NEdDMVAiLCJvcmciOiJvcmctQU41UzJHOVQiLCJzcnYiOiJzcnYtTTJDTTdGWjEiLCJzdWIiOiJ0b2tlbkNyZWF0aW9uIn0.WIdj8k-Nc3k0egWSVPOGGywNk5UEM30g9iRNfz-YULTxBu_AkkgTD7hUlv_bw5WDnrAhiK6cqsj1Fm8yxMSW6O3mD5Umv077DYNuunPxCuZisp_T5hGitJC9YrMZa_orVqHJu3PBYizSyAGF9lcRl86zuoZOD2mHmvvQiYvvl1nG4vErIXWLvo1OYaqf8gO_l-uKVE6ZMKGwMPYf8UpeBS2q2pROLtW43W5N1ONlkw9V9oATFwhXguWwRetofzsPR6mrtgXgYM4ambv7fFYyKDcMoi1Ivkno-o_pzeYvHbHHxc59VSFd29XtI61ft1Z2jJexpObWnyPABwLBzBevfe5WFrjKZat4DUPrukYXd1sWbJSE73kfgofHzS4T_bQd9QBj-BfAOH3FXv3xo5IBhIPNTjOp3txXD_qhvbwQwbfu6uj-mKsW2CzRY1ji4vmsnnLh8xZDGdWBRcXw1fGerN6FqkJXs8PGdu517uxlWo9TIxI-lk__7dLSbgRe1_e83fktGV1uo0tPP3gSn9Sh78wrHODRgpF6_vC8YdV51OZL-6LpgIy4wtUU8pUCDOkCyyrMQXN_coWlO2eLE02aPY_tcu430CQKrWKeCOvCumW8IRXxSIgv2oB9prTKh5SkzpWD-wowLJsAAbf4F64gbV8pMPvbDcNKxZZ6SoPtVao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Ricoh Europe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McLoughlin</dc:creator>
  <cp:keywords/>
  <dc:description/>
  <cp:lastModifiedBy>Forbes, Gae</cp:lastModifiedBy>
  <cp:revision>3</cp:revision>
  <dcterms:created xsi:type="dcterms:W3CDTF">2024-09-26T14:01:00Z</dcterms:created>
  <dcterms:modified xsi:type="dcterms:W3CDTF">2024-09-26T14:03:00Z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404a4ef5-cf95-45eb-bb0d-62e9f74ce23c_Enabled">
    <vt:lpwstr>true</vt:lpwstr>
  </property>
  <property fmtid="{D5CDD505-2E9C-101B-9397-08002B2CF9AE}" pid="6" name="MSIP_Label_404a4ef5-cf95-45eb-bb0d-62e9f74ce23c_SetDate">
    <vt:lpwstr>2023-12-14T11:43:12Z</vt:lpwstr>
  </property>
  <property fmtid="{D5CDD505-2E9C-101B-9397-08002B2CF9AE}" pid="7" name="MSIP_Label_404a4ef5-cf95-45eb-bb0d-62e9f74ce23c_Method">
    <vt:lpwstr>Privileged</vt:lpwstr>
  </property>
  <property fmtid="{D5CDD505-2E9C-101B-9397-08002B2CF9AE}" pid="8" name="MSIP_Label_404a4ef5-cf95-45eb-bb0d-62e9f74ce23c_Name">
    <vt:lpwstr>In-Confidence</vt:lpwstr>
  </property>
  <property fmtid="{D5CDD505-2E9C-101B-9397-08002B2CF9AE}" pid="9" name="MSIP_Label_404a4ef5-cf95-45eb-bb0d-62e9f74ce23c_SiteId">
    <vt:lpwstr>dd29478d-624e-429e-b453-fffc969ac768</vt:lpwstr>
  </property>
  <property fmtid="{D5CDD505-2E9C-101B-9397-08002B2CF9AE}" pid="10" name="MSIP_Label_404a4ef5-cf95-45eb-bb0d-62e9f74ce23c_ActionId">
    <vt:lpwstr>d74ea249-bcb5-4514-892e-8fb59d0384bd</vt:lpwstr>
  </property>
  <property fmtid="{D5CDD505-2E9C-101B-9397-08002B2CF9AE}" pid="11" name="MSIP_Label_404a4ef5-cf95-45eb-bb0d-62e9f74ce23c_ContentBits">
    <vt:lpwstr>1</vt:lpwstr>
  </property>
</Properties>
</file>