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46F52A2" w14:textId="0DFD923D" w:rsidR="00C6657A" w:rsidRPr="00F24325" w:rsidRDefault="00E11106" w:rsidP="0012452C">
      <w:pPr>
        <w:pStyle w:val="Heading2"/>
        <w:spacing w:after="120" w:line="240" w:lineRule="auto"/>
        <w:rPr>
          <w:rFonts w:asciiTheme="minorHAnsi" w:hAnsiTheme="minorHAnsi" w:cstheme="minorHAnsi"/>
          <w:b/>
          <w:color w:val="auto"/>
          <w:sz w:val="48"/>
        </w:rPr>
      </w:pPr>
      <w:r w:rsidRPr="00F24325">
        <w:rPr>
          <w:rFonts w:asciiTheme="minorHAnsi" w:hAnsiTheme="minorHAnsi" w:cstheme="minorHAnsi"/>
          <w:b/>
          <w:color w:val="auto"/>
          <w:sz w:val="48"/>
        </w:rPr>
        <w:t xml:space="preserve">Literature </w:t>
      </w:r>
      <w:r w:rsidR="007B6D87" w:rsidRPr="00F24325">
        <w:rPr>
          <w:rFonts w:asciiTheme="minorHAnsi" w:hAnsiTheme="minorHAnsi" w:cstheme="minorHAnsi"/>
          <w:b/>
          <w:color w:val="auto"/>
          <w:sz w:val="48"/>
        </w:rPr>
        <w:t>S</w:t>
      </w:r>
      <w:r w:rsidRPr="00F24325">
        <w:rPr>
          <w:rFonts w:asciiTheme="minorHAnsi" w:hAnsiTheme="minorHAnsi" w:cstheme="minorHAnsi"/>
          <w:b/>
          <w:color w:val="auto"/>
          <w:sz w:val="48"/>
        </w:rPr>
        <w:t xml:space="preserve">earching in </w:t>
      </w:r>
      <w:r w:rsidR="00264366">
        <w:rPr>
          <w:rFonts w:asciiTheme="minorHAnsi" w:hAnsiTheme="minorHAnsi" w:cstheme="minorHAnsi"/>
          <w:b/>
          <w:color w:val="auto"/>
          <w:sz w:val="48"/>
        </w:rPr>
        <w:t>Sport</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77777777" w:rsidR="00E11106" w:rsidRDefault="00E11106" w:rsidP="00C63808">
      <w:pPr>
        <w:spacing w:after="120" w:line="240" w:lineRule="auto"/>
        <w:rPr>
          <w:rFonts w:cstheme="minorHAnsi"/>
        </w:rPr>
      </w:pPr>
      <w:r w:rsidRPr="00205751">
        <w:rPr>
          <w:rFonts w:cstheme="minorHAnsi"/>
        </w:rPr>
        <w:t>These are the main search tools for finding education 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41F53899" w14:textId="3A414F9E" w:rsidR="00E11106" w:rsidRPr="00205751" w:rsidRDefault="00B00775" w:rsidP="00C63808">
      <w:pPr>
        <w:spacing w:after="120"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264366" w:rsidRPr="00D51354">
          <w:rPr>
            <w:rStyle w:val="Hyperlink"/>
            <w:rFonts w:cstheme="minorHAnsi"/>
          </w:rPr>
          <w:t>www.wlv.ac.uk/lib/sport</w:t>
        </w:r>
      </w:hyperlink>
    </w:p>
    <w:tbl>
      <w:tblPr>
        <w:tblStyle w:val="TableGrid"/>
        <w:tblW w:w="5000" w:type="pct"/>
        <w:tblLook w:val="04A0" w:firstRow="1" w:lastRow="0" w:firstColumn="1" w:lastColumn="0" w:noHBand="0" w:noVBand="1"/>
      </w:tblPr>
      <w:tblGrid>
        <w:gridCol w:w="2549"/>
        <w:gridCol w:w="3401"/>
        <w:gridCol w:w="2561"/>
        <w:gridCol w:w="1117"/>
      </w:tblGrid>
      <w:tr w:rsidR="00E11106" w:rsidRPr="00205751" w14:paraId="691995F3" w14:textId="77777777" w:rsidTr="000C6053">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66"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30"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80"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C6053">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1766"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30"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80" w:type="pct"/>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E11106" w:rsidRPr="00205751" w14:paraId="69547298" w14:textId="77777777" w:rsidTr="000C6053">
        <w:tc>
          <w:tcPr>
            <w:tcW w:w="1324" w:type="pct"/>
          </w:tcPr>
          <w:p w14:paraId="26F92287" w14:textId="33735801" w:rsidR="00E11106" w:rsidRPr="00205751" w:rsidRDefault="00264366" w:rsidP="00E11106">
            <w:pPr>
              <w:spacing w:line="240" w:lineRule="auto"/>
              <w:rPr>
                <w:rFonts w:cstheme="minorHAnsi"/>
              </w:rPr>
            </w:pPr>
            <w:proofErr w:type="spellStart"/>
            <w:r w:rsidRPr="00264366">
              <w:rPr>
                <w:rFonts w:cstheme="minorHAnsi"/>
                <w:b/>
              </w:rPr>
              <w:t>SPORTDiscus</w:t>
            </w:r>
            <w:proofErr w:type="spellEnd"/>
            <w:r w:rsidRPr="00264366">
              <w:rPr>
                <w:rFonts w:cstheme="minorHAnsi"/>
                <w:b/>
              </w:rPr>
              <w:t xml:space="preserve"> with Full Text </w:t>
            </w:r>
          </w:p>
        </w:tc>
        <w:tc>
          <w:tcPr>
            <w:tcW w:w="1766" w:type="pct"/>
          </w:tcPr>
          <w:p w14:paraId="3EAE4D04" w14:textId="2236B7D4" w:rsidR="00E11106" w:rsidRPr="00264366" w:rsidRDefault="009B2AC9" w:rsidP="009B2AC9">
            <w:pPr>
              <w:spacing w:line="240" w:lineRule="auto"/>
              <w:rPr>
                <w:rFonts w:cstheme="minorHAnsi"/>
                <w:color w:val="FF0000"/>
              </w:rPr>
            </w:pPr>
            <w:r w:rsidRPr="009B2AC9">
              <w:rPr>
                <w:rFonts w:cstheme="minorHAnsi"/>
              </w:rPr>
              <w:t>Definitive database for sports and sports medicine research. Provides access to hundreds of full-text sports medicine journals.</w:t>
            </w:r>
          </w:p>
        </w:tc>
        <w:tc>
          <w:tcPr>
            <w:tcW w:w="1330" w:type="pct"/>
          </w:tcPr>
          <w:p w14:paraId="3FCD603B" w14:textId="77777777" w:rsidR="00E11106" w:rsidRPr="00205751" w:rsidRDefault="00E11106" w:rsidP="00E11106">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 – e.g. geographical region</w:t>
            </w:r>
            <w:r>
              <w:rPr>
                <w:rFonts w:cstheme="minorHAnsi"/>
              </w:rPr>
              <w:t xml:space="preserve"> or</w:t>
            </w:r>
            <w:r w:rsidRPr="00205751">
              <w:rPr>
                <w:rFonts w:cstheme="minorHAnsi"/>
              </w:rPr>
              <w:t xml:space="preserve"> peer reviewed </w:t>
            </w:r>
          </w:p>
        </w:tc>
        <w:tc>
          <w:tcPr>
            <w:tcW w:w="580" w:type="pct"/>
            <w:shd w:val="clear" w:color="auto" w:fill="FFFFFF" w:themeFill="background1"/>
          </w:tcPr>
          <w:p w14:paraId="44F17FBD" w14:textId="77777777" w:rsidR="00E11106" w:rsidRPr="00785BD6" w:rsidRDefault="00E11106" w:rsidP="00E11106">
            <w:pPr>
              <w:spacing w:line="240" w:lineRule="auto"/>
              <w:rPr>
                <w:rFonts w:cstheme="minorHAnsi"/>
              </w:rPr>
            </w:pPr>
            <w:r>
              <w:rPr>
                <w:rFonts w:cstheme="minorHAnsi"/>
              </w:rPr>
              <w:t>RefWorks</w:t>
            </w:r>
          </w:p>
          <w:p w14:paraId="7FBE5A5C" w14:textId="77777777" w:rsidR="00E11106" w:rsidRDefault="007C37F4" w:rsidP="00E11106">
            <w:pPr>
              <w:spacing w:line="240" w:lineRule="auto"/>
              <w:rPr>
                <w:rFonts w:cstheme="minorHAnsi"/>
              </w:rPr>
            </w:pPr>
            <w:r>
              <w:rPr>
                <w:rFonts w:cstheme="minorHAnsi"/>
              </w:rPr>
              <w:t>A</w:t>
            </w:r>
            <w:r w:rsidR="00E11106" w:rsidRPr="00785BD6">
              <w:rPr>
                <w:rFonts w:cstheme="minorHAnsi"/>
              </w:rPr>
              <w:t>ccount</w:t>
            </w:r>
          </w:p>
          <w:p w14:paraId="449D806B" w14:textId="77777777" w:rsidR="00E11106" w:rsidRPr="00785BD6" w:rsidRDefault="00E11106" w:rsidP="00E11106">
            <w:pPr>
              <w:spacing w:line="240" w:lineRule="auto"/>
              <w:rPr>
                <w:rFonts w:cstheme="minorHAnsi"/>
              </w:rPr>
            </w:pPr>
            <w:r w:rsidRPr="00E547E0">
              <w:rPr>
                <w:rFonts w:cstheme="minorHAnsi"/>
              </w:rPr>
              <w:t>Search alerts</w:t>
            </w:r>
            <w:r w:rsidRPr="00785BD6">
              <w:rPr>
                <w:rFonts w:cstheme="minorHAnsi"/>
              </w:rPr>
              <w:t xml:space="preserve"> </w:t>
            </w:r>
          </w:p>
        </w:tc>
      </w:tr>
      <w:tr w:rsidR="00264366" w:rsidRPr="00205751" w14:paraId="2032C7CA" w14:textId="77777777" w:rsidTr="000C6053">
        <w:tc>
          <w:tcPr>
            <w:tcW w:w="1324" w:type="pct"/>
          </w:tcPr>
          <w:p w14:paraId="7590F7C7" w14:textId="39989132" w:rsidR="00264366" w:rsidRPr="00E547E0" w:rsidRDefault="00264366" w:rsidP="00E11106">
            <w:pPr>
              <w:spacing w:line="240" w:lineRule="auto"/>
              <w:rPr>
                <w:rFonts w:cstheme="minorHAnsi"/>
                <w:b/>
              </w:rPr>
            </w:pPr>
            <w:r w:rsidRPr="00264366">
              <w:rPr>
                <w:rFonts w:cstheme="minorHAnsi"/>
                <w:b/>
              </w:rPr>
              <w:t>MEDLINE with Full Text</w:t>
            </w:r>
          </w:p>
        </w:tc>
        <w:tc>
          <w:tcPr>
            <w:tcW w:w="1766" w:type="pct"/>
          </w:tcPr>
          <w:p w14:paraId="557E9237" w14:textId="7B3D68DF" w:rsidR="00264366" w:rsidRPr="00264366" w:rsidRDefault="008F7234" w:rsidP="008F7234">
            <w:pPr>
              <w:spacing w:line="240" w:lineRule="auto"/>
              <w:rPr>
                <w:rFonts w:cstheme="minorHAnsi"/>
                <w:color w:val="FF0000"/>
              </w:rPr>
            </w:pPr>
            <w:r w:rsidRPr="008F7234">
              <w:rPr>
                <w:rFonts w:cstheme="minorHAnsi"/>
              </w:rPr>
              <w:t xml:space="preserve">Key database for international literature on clinical medicine and related disciplines.  Can be searched alongside </w:t>
            </w:r>
            <w:proofErr w:type="spellStart"/>
            <w:r w:rsidRPr="008F7234">
              <w:rPr>
                <w:rFonts w:cstheme="minorHAnsi"/>
              </w:rPr>
              <w:t>SPORTDiscus</w:t>
            </w:r>
            <w:proofErr w:type="spellEnd"/>
            <w:r w:rsidRPr="008F7234">
              <w:rPr>
                <w:rFonts w:cstheme="minorHAnsi"/>
              </w:rPr>
              <w:t>.</w:t>
            </w:r>
          </w:p>
        </w:tc>
        <w:tc>
          <w:tcPr>
            <w:tcW w:w="1330" w:type="pct"/>
          </w:tcPr>
          <w:p w14:paraId="73BC2ACF" w14:textId="30E02BE7" w:rsidR="00264366" w:rsidRPr="00E547E0" w:rsidRDefault="00264366" w:rsidP="008F7234">
            <w:pPr>
              <w:spacing w:line="240" w:lineRule="auto"/>
              <w:rPr>
                <w:rFonts w:cstheme="minorHAnsi"/>
              </w:rPr>
            </w:pPr>
            <w:r w:rsidRPr="00E547E0">
              <w:rPr>
                <w:rFonts w:cstheme="minorHAnsi"/>
              </w:rPr>
              <w:t xml:space="preserve">Advanced search </w:t>
            </w:r>
            <w:r w:rsidR="008F7234">
              <w:rPr>
                <w:rFonts w:cstheme="minorHAnsi"/>
              </w:rPr>
              <w:t>as above</w:t>
            </w:r>
          </w:p>
        </w:tc>
        <w:tc>
          <w:tcPr>
            <w:tcW w:w="580" w:type="pct"/>
            <w:shd w:val="clear" w:color="auto" w:fill="FFFFFF" w:themeFill="background1"/>
          </w:tcPr>
          <w:p w14:paraId="14C33772" w14:textId="1742A10B" w:rsidR="00264366" w:rsidRPr="00E547E0" w:rsidRDefault="00CF3790" w:rsidP="00CF3790">
            <w:pPr>
              <w:spacing w:line="240" w:lineRule="auto"/>
              <w:rPr>
                <w:rFonts w:cstheme="minorHAnsi"/>
              </w:rPr>
            </w:pPr>
            <w:r>
              <w:rPr>
                <w:rFonts w:cstheme="minorHAnsi"/>
              </w:rPr>
              <w:t>As above</w:t>
            </w:r>
          </w:p>
        </w:tc>
      </w:tr>
      <w:tr w:rsidR="00CF3790" w:rsidRPr="00205751" w14:paraId="5A1505F7" w14:textId="77777777" w:rsidTr="000C6053">
        <w:tc>
          <w:tcPr>
            <w:tcW w:w="1324" w:type="pct"/>
          </w:tcPr>
          <w:p w14:paraId="214E6B5E" w14:textId="70FE7FCB" w:rsidR="00CF3790" w:rsidRPr="00264366" w:rsidRDefault="00CF3790" w:rsidP="00CF3790">
            <w:pPr>
              <w:spacing w:line="240" w:lineRule="auto"/>
              <w:rPr>
                <w:rFonts w:cstheme="minorHAnsi"/>
                <w:b/>
              </w:rPr>
            </w:pPr>
            <w:r>
              <w:rPr>
                <w:rFonts w:cstheme="minorHAnsi"/>
                <w:b/>
              </w:rPr>
              <w:t>Business Source Premier</w:t>
            </w:r>
          </w:p>
        </w:tc>
        <w:tc>
          <w:tcPr>
            <w:tcW w:w="1766" w:type="pct"/>
          </w:tcPr>
          <w:p w14:paraId="5879C0AD" w14:textId="7BBB777C" w:rsidR="00CF3790" w:rsidRPr="008F7234" w:rsidRDefault="00CF3790" w:rsidP="00CF3790">
            <w:pPr>
              <w:spacing w:line="240" w:lineRule="auto"/>
              <w:rPr>
                <w:rFonts w:cstheme="minorHAnsi"/>
              </w:rPr>
            </w:pPr>
            <w:r>
              <w:rPr>
                <w:rFonts w:cstheme="minorHAnsi"/>
              </w:rPr>
              <w:t xml:space="preserve">Use for sport business management - search alongside </w:t>
            </w:r>
            <w:proofErr w:type="spellStart"/>
            <w:r>
              <w:rPr>
                <w:rFonts w:cstheme="minorHAnsi"/>
              </w:rPr>
              <w:t>SPORTDiscus</w:t>
            </w:r>
            <w:proofErr w:type="spellEnd"/>
            <w:r>
              <w:rPr>
                <w:rFonts w:cstheme="minorHAnsi"/>
              </w:rPr>
              <w:t>.</w:t>
            </w:r>
          </w:p>
        </w:tc>
        <w:tc>
          <w:tcPr>
            <w:tcW w:w="1330" w:type="pct"/>
          </w:tcPr>
          <w:p w14:paraId="51E195C9" w14:textId="0980B0DD" w:rsidR="00CF3790" w:rsidRPr="00E547E0" w:rsidRDefault="00CF3790" w:rsidP="00CF3790">
            <w:pPr>
              <w:spacing w:line="240" w:lineRule="auto"/>
              <w:rPr>
                <w:rFonts w:cstheme="minorHAnsi"/>
              </w:rPr>
            </w:pPr>
            <w:r w:rsidRPr="00E547E0">
              <w:rPr>
                <w:rFonts w:cstheme="minorHAnsi"/>
              </w:rPr>
              <w:t xml:space="preserve">Advanced search </w:t>
            </w:r>
            <w:r>
              <w:rPr>
                <w:rFonts w:cstheme="minorHAnsi"/>
              </w:rPr>
              <w:t>as above</w:t>
            </w:r>
          </w:p>
        </w:tc>
        <w:tc>
          <w:tcPr>
            <w:tcW w:w="580" w:type="pct"/>
            <w:shd w:val="clear" w:color="auto" w:fill="FFFFFF" w:themeFill="background1"/>
          </w:tcPr>
          <w:p w14:paraId="563C1596" w14:textId="65F7DDA2" w:rsidR="00CF3790" w:rsidRPr="00E547E0" w:rsidRDefault="00CF3790" w:rsidP="00CF3790">
            <w:pPr>
              <w:spacing w:line="240" w:lineRule="auto"/>
              <w:rPr>
                <w:rFonts w:cstheme="minorHAnsi"/>
              </w:rPr>
            </w:pPr>
            <w:r w:rsidRPr="00EC2D9E">
              <w:rPr>
                <w:rFonts w:cstheme="minorHAnsi"/>
              </w:rPr>
              <w:t>As above</w:t>
            </w:r>
          </w:p>
        </w:tc>
      </w:tr>
      <w:tr w:rsidR="00CF3790" w:rsidRPr="00CF3790" w14:paraId="6AE7063A" w14:textId="77777777" w:rsidTr="000C6053">
        <w:tc>
          <w:tcPr>
            <w:tcW w:w="1324" w:type="pct"/>
          </w:tcPr>
          <w:p w14:paraId="67BD165F" w14:textId="39CC196B" w:rsidR="00CF3790" w:rsidRPr="00CF3790" w:rsidRDefault="00CF3790" w:rsidP="00CF3790">
            <w:pPr>
              <w:spacing w:line="240" w:lineRule="auto"/>
              <w:rPr>
                <w:rFonts w:cstheme="minorHAnsi"/>
                <w:b/>
              </w:rPr>
            </w:pPr>
            <w:proofErr w:type="spellStart"/>
            <w:r w:rsidRPr="00CF3790">
              <w:rPr>
                <w:rFonts w:cstheme="minorHAnsi"/>
                <w:b/>
              </w:rPr>
              <w:t>SocINDEX</w:t>
            </w:r>
            <w:proofErr w:type="spellEnd"/>
            <w:r w:rsidRPr="00CF3790">
              <w:rPr>
                <w:rFonts w:cstheme="minorHAnsi"/>
                <w:b/>
              </w:rPr>
              <w:t xml:space="preserve"> with Full Text</w:t>
            </w:r>
          </w:p>
          <w:p w14:paraId="5C101C97" w14:textId="77777777" w:rsidR="00CF3790" w:rsidRPr="00CF3790" w:rsidRDefault="00CF3790" w:rsidP="00CF3790">
            <w:pPr>
              <w:spacing w:line="240" w:lineRule="auto"/>
              <w:rPr>
                <w:rFonts w:cstheme="minorHAnsi"/>
              </w:rPr>
            </w:pPr>
          </w:p>
        </w:tc>
        <w:tc>
          <w:tcPr>
            <w:tcW w:w="1766" w:type="pct"/>
          </w:tcPr>
          <w:p w14:paraId="7125C423" w14:textId="13667FE9" w:rsidR="00CF3790" w:rsidRPr="00CF3790" w:rsidRDefault="00CF3790" w:rsidP="00CF3790">
            <w:pPr>
              <w:spacing w:line="240" w:lineRule="auto"/>
              <w:rPr>
                <w:rFonts w:cstheme="minorHAnsi"/>
              </w:rPr>
            </w:pPr>
            <w:r w:rsidRPr="00CF3790">
              <w:rPr>
                <w:rFonts w:cstheme="minorHAnsi"/>
              </w:rPr>
              <w:t xml:space="preserve">Use for sport sociology and culture – search alongside </w:t>
            </w:r>
            <w:proofErr w:type="spellStart"/>
            <w:r w:rsidRPr="00CF3790">
              <w:rPr>
                <w:rFonts w:cstheme="minorHAnsi"/>
              </w:rPr>
              <w:t>SPORTDiscus</w:t>
            </w:r>
            <w:proofErr w:type="spellEnd"/>
            <w:r w:rsidRPr="00CF3790">
              <w:rPr>
                <w:rFonts w:cstheme="minorHAnsi"/>
              </w:rPr>
              <w:t>.</w:t>
            </w:r>
          </w:p>
        </w:tc>
        <w:tc>
          <w:tcPr>
            <w:tcW w:w="1330" w:type="pct"/>
          </w:tcPr>
          <w:p w14:paraId="50E27983" w14:textId="1368AB16" w:rsidR="00CF3790" w:rsidRPr="00CF3790" w:rsidRDefault="00CF3790" w:rsidP="00CF3790">
            <w:pPr>
              <w:spacing w:line="240" w:lineRule="auto"/>
              <w:rPr>
                <w:rFonts w:cstheme="minorHAnsi"/>
              </w:rPr>
            </w:pPr>
            <w:r w:rsidRPr="00CF3790">
              <w:rPr>
                <w:rFonts w:cstheme="minorHAnsi"/>
              </w:rPr>
              <w:t>Advanced search as above</w:t>
            </w:r>
          </w:p>
        </w:tc>
        <w:tc>
          <w:tcPr>
            <w:tcW w:w="580" w:type="pct"/>
            <w:shd w:val="clear" w:color="auto" w:fill="FFFFFF" w:themeFill="background1"/>
          </w:tcPr>
          <w:p w14:paraId="20940DED" w14:textId="0FD6AD89" w:rsidR="00CF3790" w:rsidRPr="00CF3790" w:rsidRDefault="00CF3790" w:rsidP="00CF3790">
            <w:pPr>
              <w:spacing w:line="240" w:lineRule="auto"/>
              <w:rPr>
                <w:rFonts w:cstheme="minorHAnsi"/>
              </w:rPr>
            </w:pPr>
            <w:r w:rsidRPr="00CF3790">
              <w:rPr>
                <w:rFonts w:cstheme="minorHAnsi"/>
              </w:rPr>
              <w:t>As above</w:t>
            </w:r>
          </w:p>
        </w:tc>
      </w:tr>
      <w:tr w:rsidR="00CF3790" w:rsidRPr="00205751" w14:paraId="037C7943" w14:textId="77777777" w:rsidTr="000C6053">
        <w:tc>
          <w:tcPr>
            <w:tcW w:w="1324" w:type="pct"/>
          </w:tcPr>
          <w:p w14:paraId="3BE6C3B3" w14:textId="65A1EB8F" w:rsidR="00CF3790" w:rsidRPr="00F9599B" w:rsidRDefault="00CF3790" w:rsidP="00CF3790">
            <w:pPr>
              <w:spacing w:line="240" w:lineRule="auto"/>
              <w:rPr>
                <w:rFonts w:cstheme="minorHAnsi"/>
                <w:b/>
              </w:rPr>
            </w:pPr>
            <w:r>
              <w:rPr>
                <w:rFonts w:cstheme="minorHAnsi"/>
                <w:b/>
              </w:rPr>
              <w:t>Education Research Complete</w:t>
            </w:r>
          </w:p>
        </w:tc>
        <w:tc>
          <w:tcPr>
            <w:tcW w:w="1766" w:type="pct"/>
          </w:tcPr>
          <w:p w14:paraId="1EEE81C5" w14:textId="392B1074" w:rsidR="00CF3790" w:rsidRPr="00F9599B" w:rsidRDefault="00CF3790" w:rsidP="00CF3790">
            <w:pPr>
              <w:spacing w:line="240" w:lineRule="auto"/>
              <w:rPr>
                <w:rFonts w:cstheme="minorHAnsi"/>
              </w:rPr>
            </w:pPr>
            <w:r w:rsidRPr="00F24991">
              <w:rPr>
                <w:rFonts w:cstheme="minorHAnsi"/>
              </w:rPr>
              <w:t xml:space="preserve">Use for PE - can be searched alongside </w:t>
            </w:r>
            <w:proofErr w:type="spellStart"/>
            <w:r w:rsidRPr="00F24991">
              <w:rPr>
                <w:rFonts w:cstheme="minorHAnsi"/>
              </w:rPr>
              <w:t>SPORTDiscus</w:t>
            </w:r>
            <w:proofErr w:type="spellEnd"/>
            <w:r w:rsidRPr="00F24991">
              <w:rPr>
                <w:rFonts w:cstheme="minorHAnsi"/>
              </w:rPr>
              <w:t xml:space="preserve">. </w:t>
            </w:r>
          </w:p>
        </w:tc>
        <w:tc>
          <w:tcPr>
            <w:tcW w:w="1330" w:type="pct"/>
          </w:tcPr>
          <w:p w14:paraId="3EF530F1" w14:textId="63338FE4" w:rsidR="00CF3790" w:rsidRPr="00E547E0" w:rsidRDefault="00CF3790" w:rsidP="00CF3790">
            <w:pPr>
              <w:spacing w:line="240" w:lineRule="auto"/>
              <w:rPr>
                <w:rFonts w:cstheme="minorHAnsi"/>
              </w:rPr>
            </w:pPr>
            <w:r w:rsidRPr="00E547E0">
              <w:rPr>
                <w:rFonts w:cstheme="minorHAnsi"/>
              </w:rPr>
              <w:t xml:space="preserve">Advanced search </w:t>
            </w:r>
            <w:r>
              <w:rPr>
                <w:rFonts w:cstheme="minorHAnsi"/>
              </w:rPr>
              <w:t>as above</w:t>
            </w:r>
          </w:p>
        </w:tc>
        <w:tc>
          <w:tcPr>
            <w:tcW w:w="580" w:type="pct"/>
            <w:shd w:val="clear" w:color="auto" w:fill="FFFFFF" w:themeFill="background1"/>
          </w:tcPr>
          <w:p w14:paraId="5F63673D" w14:textId="7E1E25ED" w:rsidR="00CF3790" w:rsidRPr="00E547E0" w:rsidRDefault="00CF3790" w:rsidP="00CF3790">
            <w:pPr>
              <w:spacing w:line="240" w:lineRule="auto"/>
              <w:rPr>
                <w:rFonts w:cstheme="minorHAnsi"/>
              </w:rPr>
            </w:pPr>
            <w:r w:rsidRPr="00EC2D9E">
              <w:rPr>
                <w:rFonts w:cstheme="minorHAnsi"/>
              </w:rPr>
              <w:t>As above</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lastRenderedPageBreak/>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00" w:type="pct"/>
        <w:tblLook w:val="04A0" w:firstRow="1" w:lastRow="0" w:firstColumn="1" w:lastColumn="0" w:noHBand="0" w:noVBand="1"/>
      </w:tblPr>
      <w:tblGrid>
        <w:gridCol w:w="2547"/>
        <w:gridCol w:w="2575"/>
        <w:gridCol w:w="4506"/>
      </w:tblGrid>
      <w:tr w:rsidR="00C76E55" w:rsidRPr="00120C91" w14:paraId="28E6A45B" w14:textId="77777777" w:rsidTr="007946BA">
        <w:tc>
          <w:tcPr>
            <w:tcW w:w="1323" w:type="pct"/>
          </w:tcPr>
          <w:p w14:paraId="2F336893" w14:textId="77777777" w:rsidR="00C76E55" w:rsidRPr="00120C91" w:rsidRDefault="006E7548" w:rsidP="001835DE">
            <w:pPr>
              <w:rPr>
                <w:rFonts w:cstheme="minorHAnsi"/>
                <w:b/>
              </w:rPr>
            </w:pPr>
            <w:r>
              <w:rPr>
                <w:rFonts w:cstheme="minorHAnsi"/>
                <w:b/>
              </w:rPr>
              <w:t>CORE</w:t>
            </w:r>
          </w:p>
        </w:tc>
        <w:tc>
          <w:tcPr>
            <w:tcW w:w="1337"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340"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7"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8"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865806">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19" w:history="1">
              <w:r w:rsidRPr="00120C91">
                <w:rPr>
                  <w:rStyle w:val="Hyperlink"/>
                  <w:rFonts w:cstheme="minorHAnsi"/>
                </w:rPr>
                <w:t>http://ethos.bl.uk</w:t>
              </w:r>
            </w:hyperlink>
          </w:p>
        </w:tc>
        <w:tc>
          <w:tcPr>
            <w:tcW w:w="2353"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865806">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4B337E36" w:rsidR="00865806" w:rsidRPr="00120C91" w:rsidRDefault="00BD40AA" w:rsidP="001835DE">
            <w:pPr>
              <w:rPr>
                <w:rFonts w:cstheme="minorHAnsi"/>
              </w:rPr>
            </w:pPr>
            <w:hyperlink r:id="rId20" w:history="1">
              <w:r w:rsidRPr="00884186">
                <w:rPr>
                  <w:rStyle w:val="Hyperlink"/>
                  <w:rFonts w:cstheme="minorHAnsi"/>
                </w:rPr>
                <w:t xml:space="preserve">http://wlv.openrepository.com/ </w:t>
              </w:r>
            </w:hyperlink>
          </w:p>
        </w:tc>
        <w:tc>
          <w:tcPr>
            <w:tcW w:w="2353"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865806">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3"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r w:rsidR="0012452C" w:rsidRPr="00120C91" w14:paraId="154487FD" w14:textId="77777777" w:rsidTr="00865806">
        <w:tc>
          <w:tcPr>
            <w:tcW w:w="1323" w:type="pct"/>
          </w:tcPr>
          <w:p w14:paraId="6A4DB799" w14:textId="3349BA50" w:rsidR="0012452C" w:rsidRPr="0012452C" w:rsidRDefault="0012452C" w:rsidP="00C741D4">
            <w:pPr>
              <w:spacing w:after="120" w:line="240" w:lineRule="auto"/>
              <w:rPr>
                <w:rFonts w:cstheme="minorHAnsi"/>
                <w:b/>
              </w:rPr>
            </w:pPr>
            <w:r w:rsidRPr="0012452C">
              <w:rPr>
                <w:rFonts w:cstheme="minorHAnsi"/>
                <w:b/>
              </w:rPr>
              <w:t>TROVE</w:t>
            </w:r>
            <w:r w:rsidR="00F402E6">
              <w:rPr>
                <w:rFonts w:cstheme="minorHAnsi"/>
                <w:b/>
              </w:rPr>
              <w:t xml:space="preserve"> (Australia)</w:t>
            </w:r>
          </w:p>
        </w:tc>
        <w:tc>
          <w:tcPr>
            <w:tcW w:w="1325" w:type="pct"/>
          </w:tcPr>
          <w:p w14:paraId="42896736" w14:textId="567956AC" w:rsidR="0012452C" w:rsidRDefault="00F402E6" w:rsidP="00F402E6">
            <w:hyperlink r:id="rId22" w:history="1">
              <w:r w:rsidRPr="00956162">
                <w:rPr>
                  <w:rStyle w:val="Hyperlink"/>
                </w:rPr>
                <w:t>https://trove.nla.gov.au</w:t>
              </w:r>
            </w:hyperlink>
            <w:r>
              <w:t xml:space="preserve"> </w:t>
            </w:r>
          </w:p>
        </w:tc>
        <w:tc>
          <w:tcPr>
            <w:tcW w:w="2353" w:type="pct"/>
          </w:tcPr>
          <w:p w14:paraId="2C495B69" w14:textId="25629477" w:rsidR="0012452C" w:rsidRDefault="00F402E6" w:rsidP="002D12A5">
            <w:pPr>
              <w:spacing w:after="120" w:line="240" w:lineRule="auto"/>
              <w:rPr>
                <w:rFonts w:cstheme="minorHAnsi"/>
              </w:rPr>
            </w:pPr>
            <w:r>
              <w:rPr>
                <w:rFonts w:cstheme="minorHAnsi"/>
              </w:rPr>
              <w:t xml:space="preserve">To find theses: </w:t>
            </w:r>
            <w:r w:rsidR="002D12A5">
              <w:rPr>
                <w:rFonts w:cstheme="minorHAnsi"/>
              </w:rPr>
              <w:t>L</w:t>
            </w:r>
            <w:r>
              <w:rPr>
                <w:rFonts w:cstheme="minorHAnsi"/>
              </w:rPr>
              <w:t xml:space="preserve">imit </w:t>
            </w:r>
            <w:r w:rsidR="002D12A5">
              <w:rPr>
                <w:rFonts w:cstheme="minorHAnsi"/>
              </w:rPr>
              <w:t>search to</w:t>
            </w:r>
            <w:r>
              <w:rPr>
                <w:rFonts w:cstheme="minorHAnsi"/>
              </w:rPr>
              <w:t xml:space="preserve"> Research and Reports</w:t>
            </w:r>
            <w:r w:rsidR="002D12A5">
              <w:rPr>
                <w:rFonts w:cstheme="minorHAnsi"/>
              </w:rPr>
              <w:t xml:space="preserve"> and</w:t>
            </w:r>
            <w:r>
              <w:rPr>
                <w:rFonts w:cstheme="minorHAnsi"/>
              </w:rPr>
              <w:t xml:space="preserve"> filter Format to Thesis.</w:t>
            </w:r>
          </w:p>
        </w:tc>
      </w:tr>
    </w:tbl>
    <w:p w14:paraId="0121BB46" w14:textId="59E1BC86" w:rsidR="00C63808" w:rsidRDefault="00C63808" w:rsidP="00C63808">
      <w:pPr>
        <w:pStyle w:val="NoSpacing"/>
        <w:spacing w:after="120"/>
        <w:rPr>
          <w:rFonts w:cs="Calibri"/>
        </w:rPr>
      </w:pPr>
    </w:p>
    <w:p w14:paraId="440A3EDD" w14:textId="77777777" w:rsidR="00CF3790" w:rsidRDefault="00CF3790"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lastRenderedPageBreak/>
        <w:t>Constructing Searches</w:t>
      </w:r>
    </w:p>
    <w:p w14:paraId="541ADC20" w14:textId="77777777" w:rsidR="007946BA" w:rsidRPr="0056467A" w:rsidRDefault="007946BA" w:rsidP="007946BA">
      <w:pPr>
        <w:pStyle w:val="NoSpacing"/>
        <w:spacing w:line="100" w:lineRule="exact"/>
        <w:rPr>
          <w:rFonts w:cs="Arial"/>
          <w:b/>
        </w:rPr>
      </w:pPr>
    </w:p>
    <w:p w14:paraId="257BABA7" w14:textId="77777777"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r w:rsidRPr="00205751">
        <w:rPr>
          <w:rFonts w:cstheme="minorHAnsi"/>
          <w:i/>
        </w:rPr>
        <w:t>Education Research Complete</w:t>
      </w:r>
      <w:r w:rsidRPr="00205751">
        <w:rPr>
          <w:rFonts w:cstheme="minorHAnsi"/>
        </w:rPr>
        <w:t xml:space="preserve"> and </w:t>
      </w:r>
      <w:r>
        <w:rPr>
          <w:rFonts w:cstheme="minorHAnsi"/>
          <w:i/>
        </w:rPr>
        <w:t xml:space="preserve">ERIC </w:t>
      </w:r>
      <w:r w:rsidRPr="007B6D87">
        <w:rPr>
          <w:rFonts w:cstheme="minorHAnsi"/>
        </w:rPr>
        <w:t>both have</w:t>
      </w:r>
      <w:r>
        <w:rPr>
          <w:rFonts w:cstheme="minorHAnsi"/>
          <w:i/>
        </w:rPr>
        <w:t xml:space="preserve"> </w:t>
      </w:r>
      <w:r w:rsidRPr="00205751">
        <w:rPr>
          <w:rFonts w:cstheme="minorHAnsi"/>
        </w:rPr>
        <w:t xml:space="preserve">a Thesaurus, which you can use to check whether you have identified the best words to describe your subject.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00B46CE8">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00B53399">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00B53399">
              <w:rPr>
                <w:lang w:eastAsia="zh-CN"/>
              </w:rPr>
              <w:t>Alternative spellings (e.g. behaviour/</w:t>
            </w:r>
            <w:proofErr w:type="spellStart"/>
            <w:r w:rsidRPr="00B53399">
              <w:rPr>
                <w:lang w:eastAsia="zh-CN"/>
              </w:rPr>
              <w:t>behavior</w:t>
            </w:r>
            <w:proofErr w:type="spellEnd"/>
            <w:r w:rsidRPr="00B53399">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00B53399">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00B53399">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00B53399">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00B53399">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00B53399">
              <w:rPr>
                <w:lang w:eastAsia="zh-CN"/>
              </w:rPr>
              <w:t>Language limit – e.g. English only</w:t>
            </w:r>
            <w:r w:rsidR="00B46CE8" w:rsidRPr="00B53399">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00B53399">
              <w:rPr>
                <w:lang w:eastAsia="zh-CN"/>
              </w:rPr>
              <w:t xml:space="preserve">Truncation searching to include variants e.g. </w:t>
            </w:r>
            <w:proofErr w:type="spellStart"/>
            <w:r w:rsidRPr="00B53399">
              <w:rPr>
                <w:lang w:eastAsia="zh-CN"/>
              </w:rPr>
              <w:t>motiv</w:t>
            </w:r>
            <w:proofErr w:type="spellEnd"/>
            <w:r w:rsidRPr="00B53399">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00B53399">
              <w:rPr>
                <w:lang w:eastAsia="zh-CN"/>
              </w:rPr>
              <w:t xml:space="preserve">Wildcard searching e.g. type </w:t>
            </w:r>
            <w:proofErr w:type="spellStart"/>
            <w:proofErr w:type="gramStart"/>
            <w:r w:rsidRPr="00B53399">
              <w:rPr>
                <w:lang w:eastAsia="zh-CN"/>
              </w:rPr>
              <w:t>ne?t</w:t>
            </w:r>
            <w:proofErr w:type="spellEnd"/>
            <w:proofErr w:type="gramEnd"/>
            <w:r w:rsidRPr="00B53399">
              <w:rPr>
                <w:lang w:eastAsia="zh-CN"/>
              </w:rPr>
              <w:t xml:space="preserve"> to find all citations containing neat, nest or next or type </w:t>
            </w:r>
            <w:proofErr w:type="spellStart"/>
            <w:r w:rsidRPr="00B53399">
              <w:rPr>
                <w:lang w:eastAsia="zh-CN"/>
              </w:rPr>
              <w:t>colo#r</w:t>
            </w:r>
            <w:proofErr w:type="spellEnd"/>
            <w:r w:rsidRPr="00B53399">
              <w:rPr>
                <w:lang w:eastAsia="zh-CN"/>
              </w:rPr>
              <w:t xml:space="preserve"> to find all citations containing </w:t>
            </w:r>
            <w:proofErr w:type="spellStart"/>
            <w:r w:rsidRPr="00B53399">
              <w:rPr>
                <w:lang w:eastAsia="zh-CN"/>
              </w:rPr>
              <w:t>color</w:t>
            </w:r>
            <w:proofErr w:type="spellEnd"/>
            <w:r w:rsidRPr="00B53399">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00B53399">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50FBA76F"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BD40AA">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footerReference w:type="default" r:id="rId30"/>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BFE5" w14:textId="77777777" w:rsidR="001D7132" w:rsidRDefault="001D7132" w:rsidP="00485B0A">
      <w:pPr>
        <w:spacing w:after="0" w:line="240" w:lineRule="auto"/>
      </w:pPr>
      <w:r>
        <w:separator/>
      </w:r>
    </w:p>
  </w:endnote>
  <w:endnote w:type="continuationSeparator" w:id="0">
    <w:p w14:paraId="6ADF5313" w14:textId="77777777" w:rsidR="001D7132" w:rsidRDefault="001D7132"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765D45F9" w:rsidR="0004074B" w:rsidRDefault="0004074B" w:rsidP="0004074B">
    <w:pPr>
      <w:pStyle w:val="Footer"/>
      <w:jc w:val="right"/>
    </w:pPr>
    <w:r>
      <w:rPr>
        <w:sz w:val="18"/>
        <w:szCs w:val="18"/>
      </w:rPr>
      <w:t>Ref: SR0</w:t>
    </w:r>
    <w:r w:rsidR="00CF3790">
      <w:rPr>
        <w:sz w:val="18"/>
        <w:szCs w:val="18"/>
      </w:rPr>
      <w:t>15</w:t>
    </w:r>
    <w:r w:rsidRPr="00CE1F34">
      <w:rPr>
        <w:sz w:val="18"/>
        <w:szCs w:val="18"/>
      </w:rPr>
      <w:t xml:space="preserve"> | </w:t>
    </w:r>
    <w:r>
      <w:rPr>
        <w:sz w:val="18"/>
        <w:szCs w:val="18"/>
      </w:rPr>
      <w:t>Liaison Services Team</w:t>
    </w:r>
    <w:r w:rsidRPr="00CE1F34">
      <w:rPr>
        <w:sz w:val="18"/>
        <w:szCs w:val="18"/>
      </w:rPr>
      <w:t xml:space="preserve"> | </w:t>
    </w:r>
    <w:r w:rsidR="00CF3790">
      <w:rPr>
        <w:sz w:val="18"/>
        <w:szCs w:val="18"/>
      </w:rPr>
      <w:t>October</w:t>
    </w:r>
    <w:r>
      <w:rPr>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8F9A" w14:textId="77777777" w:rsidR="001D7132" w:rsidRDefault="001D7132" w:rsidP="00485B0A">
      <w:pPr>
        <w:spacing w:after="0" w:line="240" w:lineRule="auto"/>
      </w:pPr>
      <w:r>
        <w:separator/>
      </w:r>
    </w:p>
  </w:footnote>
  <w:footnote w:type="continuationSeparator" w:id="0">
    <w:p w14:paraId="09C06CBE" w14:textId="77777777" w:rsidR="001D7132" w:rsidRDefault="001D7132" w:rsidP="0048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451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720278">
    <w:abstractNumId w:val="6"/>
  </w:num>
  <w:num w:numId="3" w16cid:durableId="1649435292">
    <w:abstractNumId w:val="0"/>
  </w:num>
  <w:num w:numId="4" w16cid:durableId="984550383">
    <w:abstractNumId w:val="7"/>
  </w:num>
  <w:num w:numId="5" w16cid:durableId="1380744547">
    <w:abstractNumId w:val="5"/>
  </w:num>
  <w:num w:numId="6" w16cid:durableId="1112743251">
    <w:abstractNumId w:val="13"/>
  </w:num>
  <w:num w:numId="7" w16cid:durableId="1994137491">
    <w:abstractNumId w:val="2"/>
  </w:num>
  <w:num w:numId="8" w16cid:durableId="701368733">
    <w:abstractNumId w:val="10"/>
  </w:num>
  <w:num w:numId="9" w16cid:durableId="2141338440">
    <w:abstractNumId w:val="8"/>
  </w:num>
  <w:num w:numId="10" w16cid:durableId="1812865205">
    <w:abstractNumId w:val="11"/>
  </w:num>
  <w:num w:numId="11" w16cid:durableId="1034307490">
    <w:abstractNumId w:val="1"/>
  </w:num>
  <w:num w:numId="12" w16cid:durableId="1703700102">
    <w:abstractNumId w:val="3"/>
  </w:num>
  <w:num w:numId="13" w16cid:durableId="222571661">
    <w:abstractNumId w:val="4"/>
  </w:num>
  <w:num w:numId="14" w16cid:durableId="1043293092">
    <w:abstractNumId w:val="9"/>
  </w:num>
  <w:num w:numId="15" w16cid:durableId="437987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3AD8"/>
    <w:rsid w:val="00167301"/>
    <w:rsid w:val="001D11D2"/>
    <w:rsid w:val="001D7132"/>
    <w:rsid w:val="001F5828"/>
    <w:rsid w:val="00216D81"/>
    <w:rsid w:val="002250D6"/>
    <w:rsid w:val="00225AB8"/>
    <w:rsid w:val="00240431"/>
    <w:rsid w:val="002526FD"/>
    <w:rsid w:val="00264366"/>
    <w:rsid w:val="002838C3"/>
    <w:rsid w:val="002A09FD"/>
    <w:rsid w:val="002A729D"/>
    <w:rsid w:val="002D12A5"/>
    <w:rsid w:val="002D14C4"/>
    <w:rsid w:val="002F5B8E"/>
    <w:rsid w:val="00301166"/>
    <w:rsid w:val="00311833"/>
    <w:rsid w:val="00327B11"/>
    <w:rsid w:val="0034122E"/>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04FE1"/>
    <w:rsid w:val="00827123"/>
    <w:rsid w:val="00827F49"/>
    <w:rsid w:val="008301D4"/>
    <w:rsid w:val="00830707"/>
    <w:rsid w:val="00832144"/>
    <w:rsid w:val="00851937"/>
    <w:rsid w:val="00851CEA"/>
    <w:rsid w:val="00862CA5"/>
    <w:rsid w:val="00865806"/>
    <w:rsid w:val="008A2C6F"/>
    <w:rsid w:val="008B15AC"/>
    <w:rsid w:val="008D6A36"/>
    <w:rsid w:val="008F7234"/>
    <w:rsid w:val="0091131F"/>
    <w:rsid w:val="009224F2"/>
    <w:rsid w:val="009557D7"/>
    <w:rsid w:val="00965F96"/>
    <w:rsid w:val="00966D35"/>
    <w:rsid w:val="00973423"/>
    <w:rsid w:val="009918EF"/>
    <w:rsid w:val="00993CF6"/>
    <w:rsid w:val="009B2AC9"/>
    <w:rsid w:val="009B3ED6"/>
    <w:rsid w:val="009D6193"/>
    <w:rsid w:val="00A2098D"/>
    <w:rsid w:val="00A51066"/>
    <w:rsid w:val="00A533F6"/>
    <w:rsid w:val="00A53A89"/>
    <w:rsid w:val="00A53D2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D40AA"/>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CF3790"/>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24991"/>
    <w:rsid w:val="00F34E13"/>
    <w:rsid w:val="00F402E6"/>
    <w:rsid w:val="00F86CE2"/>
    <w:rsid w:val="00F87290"/>
    <w:rsid w:val="00FB632A"/>
    <w:rsid w:val="00FC3F7E"/>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BD4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wlv.ac.uk/lib/resources/libkey-nomad"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www.wlv.ac.uk/lib/sport" TargetMode="External"/><Relationship Id="rId17" Type="http://schemas.openxmlformats.org/officeDocument/2006/relationships/hyperlink" Target="http://www.researchgate.net" TargetMode="External"/><Relationship Id="rId25" Type="http://schemas.openxmlformats.org/officeDocument/2006/relationships/hyperlink" Target="https://wlv.libanswers.com/"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wlv.openrepository.com/%20"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ethos.bl.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rove.nla.gov.au/" TargetMode="External"/><Relationship Id="rId27" Type="http://schemas.openxmlformats.org/officeDocument/2006/relationships/hyperlink" Target="http://creativecommons.org/licenses/by-nc-sa/2.0/uk/"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A2379-20AB-477E-8995-81FD94BA3343}">
  <ds:schemaRefs>
    <ds:schemaRef ds:uri="http://schemas.openxmlformats.org/officeDocument/2006/bibliography"/>
  </ds:schemaRefs>
</ds:datastoreItem>
</file>

<file path=customXml/itemProps4.xml><?xml version="1.0" encoding="utf-8"?>
<ds:datastoreItem xmlns:ds="http://schemas.openxmlformats.org/officeDocument/2006/customXml" ds:itemID="{18BF161C-016E-496D-83D7-29E7541D9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8385</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2025-12-11T12:24:00Z</dcterms:created>
  <dcterms:modified xsi:type="dcterms:W3CDTF">2025-12-11T12:24:00Z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