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69F8" w14:textId="134B3903" w:rsidR="0074668C" w:rsidRDefault="00DD1A2C">
      <w:r>
        <w:t>RPS Conference 2025</w:t>
      </w:r>
    </w:p>
    <w:p w14:paraId="1C2493A6" w14:textId="77777777" w:rsidR="00DD1A2C" w:rsidRDefault="00DD1A2C"/>
    <w:p w14:paraId="6E5AB5C7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  <w:r>
        <w:rPr>
          <w:rFonts w:ascii="Avenir Light" w:hAnsi="Avenir Light" w:cs="Times New Roman (Body CS)"/>
          <w:sz w:val="22"/>
          <w:szCs w:val="22"/>
        </w:rPr>
        <w:t xml:space="preserve">Link to event: </w:t>
      </w:r>
    </w:p>
    <w:p w14:paraId="28FC766D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</w:p>
    <w:p w14:paraId="7857F30F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  <w:hyperlink r:id="rId5" w:history="1">
        <w:r>
          <w:rPr>
            <w:rStyle w:val="Hyperlink"/>
            <w:rFonts w:ascii="Avenir Light" w:hAnsi="Avenir Light" w:cs="Times New Roman (Body CS)"/>
            <w:sz w:val="22"/>
            <w:szCs w:val="22"/>
          </w:rPr>
          <w:t>https://rps.org/groups/historical/research-day/</w:t>
        </w:r>
      </w:hyperlink>
    </w:p>
    <w:p w14:paraId="611480E1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</w:p>
    <w:p w14:paraId="6AA13072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  <w:r>
        <w:rPr>
          <w:rFonts w:ascii="Avenir Light" w:hAnsi="Avenir Light" w:cs="Times New Roman (Body CS)"/>
          <w:sz w:val="22"/>
          <w:szCs w:val="22"/>
        </w:rPr>
        <w:t>Programme of speakers:</w:t>
      </w:r>
    </w:p>
    <w:p w14:paraId="44CC7728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</w:p>
    <w:p w14:paraId="73040907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  <w:r>
        <w:rPr>
          <w:rFonts w:ascii="Avenir Light" w:hAnsi="Avenir Light" w:cs="Times New Roman (Body CS)"/>
          <w:sz w:val="22"/>
          <w:szCs w:val="22"/>
        </w:rPr>
        <w:t>Brief Description of event:</w:t>
      </w:r>
    </w:p>
    <w:p w14:paraId="49675DFB" w14:textId="77777777" w:rsidR="00233585" w:rsidRDefault="00233585" w:rsidP="00DD1A2C">
      <w:pPr>
        <w:rPr>
          <w:rFonts w:ascii="Avenir Light" w:hAnsi="Avenir Light" w:cs="Times New Roman (Body CS)"/>
          <w:sz w:val="22"/>
          <w:szCs w:val="22"/>
        </w:rPr>
      </w:pPr>
    </w:p>
    <w:p w14:paraId="688D988C" w14:textId="496BF0B9" w:rsidR="00DD1A2C" w:rsidRPr="00233585" w:rsidRDefault="00233585" w:rsidP="00DD1A2C">
      <w:pPr>
        <w:rPr>
          <w:rFonts w:ascii="Avenir Light" w:hAnsi="Avenir Light" w:cs="Times New Roman (Body CS)"/>
          <w:b/>
          <w:bCs/>
          <w:sz w:val="22"/>
          <w:szCs w:val="22"/>
        </w:rPr>
      </w:pPr>
      <w:r w:rsidRPr="00233585">
        <w:rPr>
          <w:rFonts w:ascii="Avenir Light" w:hAnsi="Avenir Light" w:cs="Times New Roman (Body CS)"/>
          <w:sz w:val="22"/>
          <w:szCs w:val="22"/>
        </w:rPr>
        <w:t xml:space="preserve">The </w:t>
      </w:r>
      <w:r w:rsidRPr="00CB3AF8">
        <w:rPr>
          <w:rFonts w:ascii="Avenir Light" w:hAnsi="Avenir Light" w:cs="Times New Roman (Body CS)"/>
          <w:b/>
          <w:bCs/>
          <w:sz w:val="22"/>
          <w:szCs w:val="22"/>
        </w:rPr>
        <w:t>Royal Photographic Society</w:t>
      </w:r>
      <w:r w:rsidRPr="00233585">
        <w:rPr>
          <w:rFonts w:ascii="Avenir Light" w:hAnsi="Avenir Light" w:cs="Times New Roman (Body CS)"/>
          <w:sz w:val="22"/>
          <w:szCs w:val="22"/>
        </w:rPr>
        <w:t> </w:t>
      </w:r>
      <w:r w:rsidR="00CB3AF8" w:rsidRPr="00CB3AF8">
        <w:rPr>
          <w:rFonts w:ascii="Avenir Light" w:hAnsi="Avenir Light" w:cs="Times New Roman (Body CS)"/>
          <w:b/>
          <w:bCs/>
          <w:sz w:val="22"/>
          <w:szCs w:val="22"/>
        </w:rPr>
        <w:t>Historical Group</w:t>
      </w:r>
      <w:r w:rsidR="00CB3AF8">
        <w:rPr>
          <w:rFonts w:ascii="Avenir Light" w:hAnsi="Avenir Light" w:cs="Times New Roman (Body CS)"/>
          <w:sz w:val="22"/>
          <w:szCs w:val="22"/>
        </w:rPr>
        <w:t xml:space="preserve"> </w:t>
      </w:r>
      <w:r w:rsidRPr="00233585">
        <w:rPr>
          <w:rFonts w:ascii="Avenir Light" w:hAnsi="Avenir Light" w:cs="Times New Roman (Body CS)"/>
          <w:sz w:val="22"/>
          <w:szCs w:val="22"/>
        </w:rPr>
        <w:t>&amp; </w:t>
      </w:r>
      <w:r w:rsidR="00CB3AF8">
        <w:rPr>
          <w:rFonts w:ascii="Avenir Light" w:hAnsi="Avenir Light" w:cs="Times New Roman (Body CS)"/>
          <w:sz w:val="22"/>
          <w:szCs w:val="22"/>
        </w:rPr>
        <w:t>t</w:t>
      </w:r>
      <w:r w:rsidR="00CB3AF8" w:rsidRPr="00CB3AF8">
        <w:rPr>
          <w:rFonts w:ascii="Avenir Light" w:hAnsi="Avenir Light" w:cs="Times New Roman (Body CS)"/>
          <w:sz w:val="22"/>
          <w:szCs w:val="22"/>
        </w:rPr>
        <w:t>he</w:t>
      </w:r>
      <w:r w:rsidR="00CB3AF8">
        <w:rPr>
          <w:rFonts w:ascii="Avenir Light" w:hAnsi="Avenir Light" w:cs="Times New Roman (Body CS)"/>
          <w:b/>
          <w:bCs/>
          <w:sz w:val="22"/>
          <w:szCs w:val="22"/>
        </w:rPr>
        <w:t xml:space="preserve"> Photography Department, University of </w:t>
      </w:r>
      <w:r w:rsidR="00CB3AF8" w:rsidRPr="00233585">
        <w:rPr>
          <w:rFonts w:ascii="Avenir Light" w:hAnsi="Avenir Light" w:cs="Times New Roman (Body CS)"/>
          <w:b/>
          <w:bCs/>
          <w:sz w:val="22"/>
          <w:szCs w:val="22"/>
        </w:rPr>
        <w:t>Wolverhampton</w:t>
      </w:r>
      <w:r w:rsidR="00CB3AF8">
        <w:rPr>
          <w:rFonts w:ascii="Avenir Light" w:hAnsi="Avenir Light" w:cs="Times New Roman (Body CS)"/>
          <w:b/>
          <w:bCs/>
          <w:sz w:val="22"/>
          <w:szCs w:val="22"/>
        </w:rPr>
        <w:t>,</w:t>
      </w:r>
      <w:r w:rsidRPr="00233585">
        <w:rPr>
          <w:rFonts w:ascii="Avenir Light" w:hAnsi="Avenir Light" w:cs="Times New Roman (Body CS)"/>
          <w:sz w:val="22"/>
          <w:szCs w:val="22"/>
        </w:rPr>
        <w:t> are co-</w:t>
      </w:r>
      <w:r w:rsidR="00DD1A2C">
        <w:rPr>
          <w:rFonts w:ascii="Avenir Light" w:hAnsi="Avenir Light" w:cs="Times New Roman (Body CS)"/>
          <w:sz w:val="22"/>
          <w:szCs w:val="22"/>
        </w:rPr>
        <w:t>hosting a symposium exploring the historical, cultural, and technical dimensions of photography. Showcasing a diverse range of research and insights, the event highlights photography's evolution, societal impact, and artistic significance. It provides a dynamic platform for knowledge exchange, celebrating photography’s rich legacy while fostering contemporary dialogue about its enduring influence.</w:t>
      </w:r>
    </w:p>
    <w:p w14:paraId="1B221F36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</w:p>
    <w:p w14:paraId="071417C3" w14:textId="77777777" w:rsidR="00DD1A2C" w:rsidRDefault="00DD1A2C" w:rsidP="00DD1A2C">
      <w:pPr>
        <w:rPr>
          <w:rFonts w:ascii="Avenir Light" w:hAnsi="Avenir Light" w:cs="Times New Roman (Body CS)"/>
          <w:sz w:val="22"/>
          <w:szCs w:val="22"/>
        </w:rPr>
      </w:pPr>
      <w:r>
        <w:rPr>
          <w:rFonts w:ascii="Avenir Light" w:hAnsi="Avenir Light" w:cs="Times New Roman (Body CS)"/>
          <w:sz w:val="22"/>
          <w:szCs w:val="22"/>
        </w:rPr>
        <w:t>Key themes include:</w:t>
      </w:r>
    </w:p>
    <w:p w14:paraId="594713B5" w14:textId="77777777" w:rsidR="0093632B" w:rsidRDefault="0093632B" w:rsidP="00DD1A2C">
      <w:pPr>
        <w:rPr>
          <w:rFonts w:ascii="Avenir Light" w:hAnsi="Avenir Light" w:cs="Times New Roman (Body CS)"/>
          <w:sz w:val="22"/>
          <w:szCs w:val="22"/>
        </w:rPr>
      </w:pPr>
    </w:p>
    <w:p w14:paraId="4958F9E8" w14:textId="77777777" w:rsidR="002D15C2" w:rsidRPr="002D15C2" w:rsidRDefault="002D15C2" w:rsidP="002D15C2">
      <w:pPr>
        <w:rPr>
          <w:rFonts w:ascii="Avenir Book" w:hAnsi="Avenir Book"/>
          <w:b/>
          <w:bCs/>
          <w:sz w:val="22"/>
          <w:szCs w:val="22"/>
        </w:rPr>
      </w:pPr>
      <w:r w:rsidRPr="002D15C2">
        <w:rPr>
          <w:rFonts w:ascii="Avenir Book" w:hAnsi="Avenir Book"/>
          <w:b/>
          <w:bCs/>
          <w:sz w:val="22"/>
          <w:szCs w:val="22"/>
        </w:rPr>
        <w:t>1. Photography in Motion: Journeys, Travelling Studios, and Networks</w:t>
      </w:r>
    </w:p>
    <w:p w14:paraId="7578046E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184EF749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  <w:r w:rsidRPr="002D15C2">
        <w:rPr>
          <w:rFonts w:ascii="Avenir Book" w:hAnsi="Avenir Book"/>
          <w:sz w:val="22"/>
          <w:szCs w:val="22"/>
        </w:rPr>
        <w:t>Exploring the movement of photographers, from itinerant studios to global networks of image-making, this theme highlights the careers of travelling practitioners such as William Henry De Lan, shedding light on family-run businesses and the role of women in photography’s history.</w:t>
      </w:r>
    </w:p>
    <w:p w14:paraId="287160CC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209B2B35" w14:textId="77777777" w:rsidR="002D15C2" w:rsidRPr="002D15C2" w:rsidRDefault="002D15C2" w:rsidP="002D15C2">
      <w:pPr>
        <w:rPr>
          <w:rFonts w:ascii="Avenir Book" w:hAnsi="Avenir Book"/>
          <w:b/>
          <w:bCs/>
          <w:sz w:val="22"/>
          <w:szCs w:val="22"/>
        </w:rPr>
      </w:pPr>
      <w:r w:rsidRPr="002D15C2">
        <w:rPr>
          <w:rFonts w:ascii="Avenir Book" w:hAnsi="Avenir Book"/>
          <w:b/>
          <w:bCs/>
          <w:sz w:val="22"/>
          <w:szCs w:val="22"/>
        </w:rPr>
        <w:t>2. Photography, Art, and Experimentation</w:t>
      </w:r>
    </w:p>
    <w:p w14:paraId="7BD55376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41EFD372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  <w:r w:rsidRPr="002D15C2">
        <w:rPr>
          <w:rFonts w:ascii="Avenir Book" w:hAnsi="Avenir Book"/>
          <w:sz w:val="22"/>
          <w:szCs w:val="22"/>
        </w:rPr>
        <w:t>Examining photography’s relationship with other artistic forms, including postage stamp design, tracing, and post-conceptualism. Discussions will also explore experimental and process-driven approaches that blur the boundaries between subject and object, self-representation, and abstraction.</w:t>
      </w:r>
    </w:p>
    <w:p w14:paraId="288FA6BD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29FC70D6" w14:textId="77777777" w:rsidR="002D15C2" w:rsidRPr="002D15C2" w:rsidRDefault="002D15C2" w:rsidP="002D15C2">
      <w:pPr>
        <w:rPr>
          <w:rFonts w:ascii="Avenir Book" w:hAnsi="Avenir Book"/>
          <w:b/>
          <w:bCs/>
          <w:sz w:val="22"/>
          <w:szCs w:val="22"/>
        </w:rPr>
      </w:pPr>
      <w:r w:rsidRPr="002D15C2">
        <w:rPr>
          <w:rFonts w:ascii="Avenir Book" w:hAnsi="Avenir Book"/>
          <w:b/>
          <w:bCs/>
          <w:sz w:val="22"/>
          <w:szCs w:val="22"/>
        </w:rPr>
        <w:t>3. Identity, Memory, and Representation</w:t>
      </w:r>
    </w:p>
    <w:p w14:paraId="548182DB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0785DF7B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  <w:r w:rsidRPr="002D15C2">
        <w:rPr>
          <w:rFonts w:ascii="Avenir Book" w:hAnsi="Avenir Book"/>
          <w:sz w:val="22"/>
          <w:szCs w:val="22"/>
        </w:rPr>
        <w:t>From post-mortem portraits in Victorian Malta to early photographic depictions of marginalised communities, this theme investigates photography’s role in shaping personal and collective identities.</w:t>
      </w:r>
    </w:p>
    <w:p w14:paraId="35DB35F2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35B14A99" w14:textId="77777777" w:rsidR="002D15C2" w:rsidRPr="002D15C2" w:rsidRDefault="002D15C2" w:rsidP="002D15C2">
      <w:pPr>
        <w:rPr>
          <w:rFonts w:ascii="Avenir Book" w:hAnsi="Avenir Book"/>
          <w:b/>
          <w:bCs/>
          <w:sz w:val="22"/>
          <w:szCs w:val="22"/>
        </w:rPr>
      </w:pPr>
      <w:r w:rsidRPr="002D15C2">
        <w:rPr>
          <w:rFonts w:ascii="Avenir Book" w:hAnsi="Avenir Book"/>
          <w:b/>
          <w:bCs/>
          <w:sz w:val="22"/>
          <w:szCs w:val="22"/>
        </w:rPr>
        <w:t>4. Photography and Science: Innovation and Influence</w:t>
      </w:r>
    </w:p>
    <w:p w14:paraId="6D87A692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080E2AD3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  <w:r w:rsidRPr="002D15C2">
        <w:rPr>
          <w:rFonts w:ascii="Avenir Book" w:hAnsi="Avenir Book"/>
          <w:sz w:val="22"/>
          <w:szCs w:val="22"/>
        </w:rPr>
        <w:t>Focusing on photography’s intersections with medical imaging and technical advancements, including Sebastian Gilbert Scott’s contributions to radiology and the role of photography in visualising the unseen.</w:t>
      </w:r>
    </w:p>
    <w:p w14:paraId="228D96D4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2CE00302" w14:textId="77777777" w:rsidR="002D15C2" w:rsidRPr="002D15C2" w:rsidRDefault="002D15C2" w:rsidP="002D15C2">
      <w:pPr>
        <w:rPr>
          <w:rFonts w:ascii="Avenir Book" w:hAnsi="Avenir Book"/>
          <w:b/>
          <w:bCs/>
          <w:sz w:val="22"/>
          <w:szCs w:val="22"/>
        </w:rPr>
      </w:pPr>
      <w:r w:rsidRPr="002D15C2">
        <w:rPr>
          <w:rFonts w:ascii="Avenir Book" w:hAnsi="Avenir Book"/>
          <w:b/>
          <w:bCs/>
          <w:sz w:val="22"/>
          <w:szCs w:val="22"/>
        </w:rPr>
        <w:t>5. Tracing Photographic Heritage</w:t>
      </w:r>
    </w:p>
    <w:p w14:paraId="28E01BD9" w14:textId="77777777" w:rsidR="002D15C2" w:rsidRPr="002D15C2" w:rsidRDefault="002D15C2" w:rsidP="002D15C2">
      <w:pPr>
        <w:rPr>
          <w:rFonts w:ascii="Avenir Book" w:hAnsi="Avenir Book"/>
          <w:sz w:val="22"/>
          <w:szCs w:val="22"/>
        </w:rPr>
      </w:pPr>
    </w:p>
    <w:p w14:paraId="51EFFBAE" w14:textId="38992F8C" w:rsidR="00DD1A2C" w:rsidRDefault="002D15C2" w:rsidP="002D15C2">
      <w:pPr>
        <w:rPr>
          <w:rFonts w:ascii="Avenir Book" w:hAnsi="Avenir Book"/>
          <w:sz w:val="22"/>
          <w:szCs w:val="22"/>
        </w:rPr>
      </w:pPr>
      <w:r w:rsidRPr="002D15C2">
        <w:rPr>
          <w:rFonts w:ascii="Avenir Book" w:hAnsi="Avenir Book"/>
          <w:sz w:val="22"/>
          <w:szCs w:val="22"/>
        </w:rPr>
        <w:t>Investigating methods for uncovering overlooked histories, identifying the origins of lost works, and reconsidering neglected perspectives in photographic archives.</w:t>
      </w:r>
    </w:p>
    <w:p w14:paraId="30A64ABA" w14:textId="77777777" w:rsidR="003C030C" w:rsidRDefault="003C030C" w:rsidP="002D15C2">
      <w:pPr>
        <w:rPr>
          <w:rFonts w:ascii="Avenir Book" w:hAnsi="Avenir Book"/>
          <w:sz w:val="22"/>
          <w:szCs w:val="22"/>
        </w:rPr>
      </w:pPr>
    </w:p>
    <w:p w14:paraId="12B07938" w14:textId="77777777" w:rsidR="003C030C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</w:pPr>
    </w:p>
    <w:p w14:paraId="17270927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9.30-10.00 Registration: Soft Drinks and Snacks</w:t>
      </w:r>
    </w:p>
    <w:p w14:paraId="4F96CC4C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10.00-1010 Introduction Euripides Altintzoglou (WSCI) and Janine Freeston (RPS)</w:t>
      </w:r>
    </w:p>
    <w:p w14:paraId="6728631D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10.15 -10.35 Alan Hodgson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1981 Aerial Survey</w:t>
      </w:r>
    </w:p>
    <w:p w14:paraId="136F31C5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10.40 -11.00 Simon J Harris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The subject and the object of study in an experimental process driven practice.</w:t>
      </w:r>
    </w:p>
    <w:p w14:paraId="2BD50B10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11.05 -11.50  </w:t>
      </w:r>
      <w:r w:rsidRPr="00F14FFE">
        <w:rPr>
          <w:rFonts w:ascii="Avenir Book" w:eastAsia="Times New Roman" w:hAnsi="Avenir Book" w:cs="Arial"/>
          <w:color w:val="000000"/>
          <w:kern w:val="0"/>
          <w:sz w:val="21"/>
          <w:szCs w:val="21"/>
          <w:lang w:eastAsia="en-GB"/>
          <w14:ligatures w14:val="none"/>
        </w:rPr>
        <w:t xml:space="preserve">Roger Farnham &amp; Harry Magee- Annan </w:t>
      </w:r>
      <w:r w:rsidRPr="00F14FFE">
        <w:rPr>
          <w:rFonts w:ascii="Avenir Book" w:eastAsia="Times New Roman" w:hAnsi="Avenir Book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Reverse engineering applied to the history of photography</w:t>
      </w:r>
      <w:r w:rsidRPr="00F14FFE">
        <w:rPr>
          <w:rFonts w:ascii="Avenir Book" w:eastAsia="Times New Roman" w:hAnsi="Avenir Book" w:cs="Arial"/>
          <w:b/>
          <w:bCs/>
          <w:color w:val="212121"/>
          <w:kern w:val="0"/>
          <w:sz w:val="21"/>
          <w:szCs w:val="21"/>
          <w:lang w:eastAsia="en-GB"/>
          <w14:ligatures w14:val="none"/>
        </w:rPr>
        <w:t>:</w:t>
      </w:r>
      <w:r w:rsidRPr="00F14FFE"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  <w:t xml:space="preserve"> </w:t>
      </w:r>
      <w:r w:rsidRPr="00F14FFE">
        <w:rPr>
          <w:rFonts w:ascii="Avenir Book" w:eastAsia="Times New Roman" w:hAnsi="Avenir Book" w:cs="Arial"/>
          <w:b/>
          <w:bCs/>
          <w:color w:val="212121"/>
          <w:kern w:val="0"/>
          <w:sz w:val="21"/>
          <w:szCs w:val="21"/>
          <w:lang w:eastAsia="en-GB"/>
          <w14:ligatures w14:val="none"/>
        </w:rPr>
        <w:t>A Case Study</w:t>
      </w:r>
      <w:r w:rsidRPr="00F14FFE"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  <w:t xml:space="preserve"> </w:t>
      </w:r>
    </w:p>
    <w:p w14:paraId="27163D01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11.55 – 12.15  Ron Callender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Colour : A Historical Ramble</w:t>
      </w:r>
    </w:p>
    <w:p w14:paraId="1B2F2130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12.15 -12.55 </w:t>
      </w:r>
      <w:r w:rsidRPr="00F14FFE">
        <w:rPr>
          <w:rFonts w:ascii="Avenir Book" w:eastAsia="Times New Roman" w:hAnsi="Avenir Book" w:cs="Arial"/>
          <w:i/>
          <w:iCs/>
          <w:color w:val="212121"/>
          <w:spacing w:val="-5"/>
          <w:kern w:val="0"/>
          <w:sz w:val="21"/>
          <w:szCs w:val="21"/>
          <w:lang w:eastAsia="en-GB"/>
          <w14:ligatures w14:val="none"/>
        </w:rPr>
        <w:t>Lunch Break  (not catered)</w:t>
      </w:r>
    </w:p>
    <w:p w14:paraId="7A18EF66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12.55 – 13.15  </w:t>
      </w:r>
      <w:r w:rsidRPr="00F14FFE">
        <w:rPr>
          <w:rFonts w:ascii="Avenir Book" w:eastAsia="Times New Roman" w:hAnsi="Avenir Book" w:cs="Arial"/>
          <w:color w:val="000000"/>
          <w:kern w:val="0"/>
          <w:sz w:val="21"/>
          <w:szCs w:val="21"/>
          <w:lang w:eastAsia="en-GB"/>
          <w14:ligatures w14:val="none"/>
        </w:rPr>
        <w:t>Geoff Blackwell </w:t>
      </w:r>
      <w:r w:rsidRPr="00F14FFE">
        <w:rPr>
          <w:rFonts w:ascii="Avenir Book" w:hAnsi="Avenir Book"/>
          <w:b/>
          <w:bCs/>
          <w:sz w:val="21"/>
          <w:szCs w:val="21"/>
        </w:rPr>
        <w:t>Landscape Photography in Postage Stamp Design: the Adoption of Early (pre-digital) Work</w:t>
      </w:r>
    </w:p>
    <w:p w14:paraId="29A50867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b/>
          <w:bCs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13.20 – 13.40 Dr Adrian Thomas Sebastian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Gilbert Scott &amp; Radiological Photography</w:t>
      </w:r>
    </w:p>
    <w:p w14:paraId="3B402412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hAnsi="Avenir Book"/>
          <w:b/>
          <w:bCs/>
          <w:sz w:val="21"/>
          <w:szCs w:val="21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13.45 - 14.05 </w:t>
      </w:r>
      <w:r w:rsidRPr="00F14FFE">
        <w:rPr>
          <w:rFonts w:ascii="Avenir Book" w:hAnsi="Avenir Book"/>
          <w:sz w:val="21"/>
          <w:szCs w:val="21"/>
        </w:rPr>
        <w:t xml:space="preserve">Mac McCoig </w:t>
      </w:r>
      <w:r w:rsidRPr="00F14FFE">
        <w:rPr>
          <w:rFonts w:ascii="Avenir Book" w:hAnsi="Avenir Book"/>
          <w:b/>
          <w:bCs/>
          <w:sz w:val="21"/>
          <w:szCs w:val="21"/>
        </w:rPr>
        <w:t>Art, Tracing and Photography</w:t>
      </w:r>
    </w:p>
    <w:p w14:paraId="26B49969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14.10 – 14.35</w:t>
      </w:r>
      <w:r w:rsidRPr="00F14FFE">
        <w:rPr>
          <w:rFonts w:ascii="Avenir Book" w:eastAsia="Times New Roman" w:hAnsi="Avenir Book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Charles Paul Azzopardi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Victorian Post</w:t>
      </w:r>
      <w:r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-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Mortem Photography</w:t>
      </w:r>
    </w:p>
    <w:p w14:paraId="796E26EF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14.35- 14.45  </w:t>
      </w:r>
      <w:r w:rsidRPr="00F14FFE">
        <w:rPr>
          <w:rFonts w:ascii="Avenir Book" w:eastAsia="Times New Roman" w:hAnsi="Avenir Book" w:cs="Arial"/>
          <w:i/>
          <w:iCs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Break – </w:t>
      </w: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Soft Drinks and Snacks</w:t>
      </w:r>
    </w:p>
    <w:p w14:paraId="11D89E35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14.50 – 15.10 Rob Crow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Revisiting Gaudier:</w:t>
      </w: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Walter Benington’s Photographic Records</w:t>
      </w:r>
    </w:p>
    <w:p w14:paraId="3E3A02A3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15.15- 15.35 Cameron Robertson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eastAsia="en-GB"/>
          <w14:ligatures w14:val="none"/>
        </w:rPr>
        <w:t>T</w:t>
      </w:r>
      <w:r w:rsidRPr="00F14FFE">
        <w:rPr>
          <w:rFonts w:ascii="Avenir Book" w:eastAsia="Times New Roman" w:hAnsi="Avenir Book" w:cs="Calibri"/>
          <w:b/>
          <w:bCs/>
          <w:color w:val="1D2228"/>
          <w:spacing w:val="-5"/>
          <w:sz w:val="21"/>
          <w:szCs w:val="21"/>
          <w:lang w:eastAsia="en-GB"/>
        </w:rPr>
        <w:t>ravelling Photography: William Henry De Lan</w:t>
      </w:r>
    </w:p>
    <w:p w14:paraId="52840792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b/>
          <w:bCs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15.5.40-16.10 </w:t>
      </w:r>
      <w:r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 xml:space="preserve">Eva Davis </w:t>
      </w:r>
      <w:r w:rsidRPr="00F14FFE">
        <w:rPr>
          <w:rFonts w:ascii="Avenir Book" w:eastAsia="Times New Roman" w:hAnsi="Avenir Book" w:cs="Arial"/>
          <w:b/>
          <w:bCs/>
          <w:color w:val="212121"/>
          <w:spacing w:val="-5"/>
          <w:kern w:val="0"/>
          <w:sz w:val="21"/>
          <w:szCs w:val="21"/>
          <w:lang w:val="en-US" w:eastAsia="en-GB"/>
          <w14:ligatures w14:val="none"/>
        </w:rPr>
        <w:t>Armin T. Wegner: Genocide through a Lens</w:t>
      </w:r>
    </w:p>
    <w:p w14:paraId="2E235C82" w14:textId="77777777" w:rsidR="003C030C" w:rsidRPr="00F14FFE" w:rsidRDefault="003C030C" w:rsidP="003C030C">
      <w:pPr>
        <w:spacing w:before="100" w:beforeAutospacing="1" w:after="100" w:afterAutospacing="1" w:line="360" w:lineRule="atLeast"/>
        <w:ind w:left="720"/>
        <w:rPr>
          <w:rFonts w:ascii="Avenir Book" w:eastAsia="Times New Roman" w:hAnsi="Avenir Book" w:cs="Arial"/>
          <w:color w:val="212121"/>
          <w:kern w:val="0"/>
          <w:sz w:val="21"/>
          <w:szCs w:val="21"/>
          <w:lang w:eastAsia="en-GB"/>
          <w14:ligatures w14:val="none"/>
        </w:rPr>
      </w:pP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15.</w:t>
      </w:r>
      <w:r w:rsidRPr="00F14FFE">
        <w:rPr>
          <w:rFonts w:ascii="Avenir Book" w:eastAsia="Times New Roman" w:hAnsi="Avenir Book" w:cs="Times New Roman"/>
          <w:color w:val="212121"/>
          <w:spacing w:val="-5"/>
          <w:kern w:val="0"/>
          <w:sz w:val="11"/>
          <w:szCs w:val="11"/>
          <w:lang w:eastAsia="en-GB"/>
          <w14:ligatures w14:val="none"/>
        </w:rPr>
        <w:t> </w:t>
      </w:r>
      <w:r w:rsidRPr="00F14FFE">
        <w:rPr>
          <w:rFonts w:ascii="Avenir Book" w:eastAsia="Times New Roman" w:hAnsi="Avenir Book" w:cs="Arial"/>
          <w:color w:val="212121"/>
          <w:spacing w:val="-5"/>
          <w:kern w:val="0"/>
          <w:sz w:val="21"/>
          <w:szCs w:val="21"/>
          <w:lang w:eastAsia="en-GB"/>
          <w14:ligatures w14:val="none"/>
        </w:rPr>
        <w:t>16.15 – 16.30 Summary and Thanks</w:t>
      </w:r>
    </w:p>
    <w:p w14:paraId="1DA0B35B" w14:textId="77777777" w:rsidR="003C030C" w:rsidRPr="00F14FFE" w:rsidRDefault="003C030C" w:rsidP="003C030C">
      <w:pPr>
        <w:rPr>
          <w:rFonts w:ascii="Avenir Book" w:hAnsi="Avenir Book"/>
          <w:sz w:val="21"/>
          <w:szCs w:val="21"/>
        </w:rPr>
      </w:pPr>
    </w:p>
    <w:p w14:paraId="3161DEE3" w14:textId="77777777" w:rsidR="003C030C" w:rsidRPr="002D15C2" w:rsidRDefault="003C030C" w:rsidP="002D15C2">
      <w:pPr>
        <w:rPr>
          <w:rFonts w:ascii="Avenir Book" w:hAnsi="Avenir Book"/>
          <w:sz w:val="22"/>
          <w:szCs w:val="22"/>
        </w:rPr>
      </w:pPr>
    </w:p>
    <w:sectPr w:rsidR="003C030C" w:rsidRPr="002D1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4377A"/>
    <w:multiLevelType w:val="multilevel"/>
    <w:tmpl w:val="27AE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240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C"/>
    <w:rsid w:val="00071846"/>
    <w:rsid w:val="000747D5"/>
    <w:rsid w:val="001464A7"/>
    <w:rsid w:val="00233585"/>
    <w:rsid w:val="002D15C2"/>
    <w:rsid w:val="003B3023"/>
    <w:rsid w:val="003C030C"/>
    <w:rsid w:val="004D35E0"/>
    <w:rsid w:val="00605E6D"/>
    <w:rsid w:val="006C07AC"/>
    <w:rsid w:val="0074668C"/>
    <w:rsid w:val="008E3EB6"/>
    <w:rsid w:val="008F40F8"/>
    <w:rsid w:val="0093632B"/>
    <w:rsid w:val="00C0287E"/>
    <w:rsid w:val="00CB3AF8"/>
    <w:rsid w:val="00D33FD2"/>
    <w:rsid w:val="00DD1A2C"/>
    <w:rsid w:val="00E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C39A9"/>
  <w15:chartTrackingRefBased/>
  <w15:docId w15:val="{86888E7D-A4C2-924D-843D-89F282E6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A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A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A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A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A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s.org/groups/historical/research-d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465</Words>
  <Characters>2800</Characters>
  <Application>Microsoft Office Word</Application>
  <DocSecurity>0</DocSecurity>
  <Lines>59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Euripides Altintzoglou</dc:creator>
  <cp:keywords/>
  <dc:description/>
  <cp:lastModifiedBy>Euripides Altintzoglou</cp:lastModifiedBy>
  <cp:revision>6</cp:revision>
  <dcterms:created xsi:type="dcterms:W3CDTF">2025-02-14T13:07:00Z</dcterms:created>
  <dcterms:modified xsi:type="dcterms:W3CDTF">2026-02-12T14:28:00Z</dcterms:modified>
</cp:coreProperties>
</file>