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5026"/>
        <w:gridCol w:w="8922"/>
      </w:tblGrid>
      <w:tr w:rsidR="000C6B15" w:rsidRPr="0006105A" w:rsidTr="005F708C">
        <w:tc>
          <w:tcPr>
            <w:tcW w:w="5026" w:type="dxa"/>
          </w:tcPr>
          <w:p w:rsidR="006D25A0" w:rsidRPr="0006105A" w:rsidRDefault="006D25A0">
            <w:pPr>
              <w:rPr>
                <w:sz w:val="20"/>
              </w:rPr>
            </w:pPr>
            <w:bookmarkStart w:id="0" w:name="_GoBack"/>
            <w:bookmarkEnd w:id="0"/>
            <w:r w:rsidRPr="0006105A">
              <w:rPr>
                <w:sz w:val="20"/>
              </w:rPr>
              <w:t>AIMS AND ACTIONS</w:t>
            </w:r>
          </w:p>
        </w:tc>
        <w:tc>
          <w:tcPr>
            <w:tcW w:w="8922" w:type="dxa"/>
          </w:tcPr>
          <w:p w:rsidR="006D25A0" w:rsidRPr="0006105A" w:rsidRDefault="006D25A0">
            <w:pPr>
              <w:rPr>
                <w:sz w:val="20"/>
              </w:rPr>
            </w:pPr>
            <w:r w:rsidRPr="0006105A">
              <w:rPr>
                <w:sz w:val="20"/>
              </w:rPr>
              <w:t>REVIEW AND UPDATE</w:t>
            </w:r>
          </w:p>
        </w:tc>
      </w:tr>
      <w:tr w:rsidR="000C6B15" w:rsidRPr="0006105A" w:rsidTr="0006105A">
        <w:tc>
          <w:tcPr>
            <w:tcW w:w="5026" w:type="dxa"/>
          </w:tcPr>
          <w:p w:rsidR="00B7151B" w:rsidRPr="0006105A" w:rsidRDefault="00B7151B">
            <w:pPr>
              <w:rPr>
                <w:b/>
                <w:sz w:val="20"/>
                <w:u w:val="single"/>
              </w:rPr>
            </w:pPr>
            <w:r w:rsidRPr="0006105A">
              <w:rPr>
                <w:b/>
                <w:sz w:val="20"/>
                <w:u w:val="single"/>
              </w:rPr>
              <w:t>Recruitment and selection – recognition and value</w:t>
            </w:r>
          </w:p>
          <w:p w:rsidR="00B7151B" w:rsidRPr="0006105A" w:rsidRDefault="00B7151B">
            <w:pPr>
              <w:rPr>
                <w:b/>
                <w:sz w:val="20"/>
                <w:u w:val="single"/>
              </w:rPr>
            </w:pPr>
          </w:p>
          <w:p w:rsidR="006D25A0" w:rsidRPr="0006105A" w:rsidRDefault="006D25A0">
            <w:pPr>
              <w:rPr>
                <w:sz w:val="20"/>
              </w:rPr>
            </w:pPr>
            <w:r w:rsidRPr="0006105A">
              <w:rPr>
                <w:sz w:val="20"/>
              </w:rPr>
              <w:t>AIM - Review the implementation of the University Fixed Term Contracts Policy in relation to research staff</w:t>
            </w:r>
          </w:p>
          <w:p w:rsidR="00B7151B" w:rsidRPr="0006105A" w:rsidRDefault="00B7151B">
            <w:pPr>
              <w:rPr>
                <w:sz w:val="20"/>
              </w:rPr>
            </w:pPr>
          </w:p>
          <w:p w:rsidR="006D25A0" w:rsidRPr="0006105A" w:rsidRDefault="00B7151B">
            <w:pPr>
              <w:rPr>
                <w:sz w:val="20"/>
              </w:rPr>
            </w:pPr>
            <w:r w:rsidRPr="0006105A">
              <w:rPr>
                <w:sz w:val="20"/>
              </w:rPr>
              <w:t xml:space="preserve">ACTIONS - </w:t>
            </w:r>
          </w:p>
          <w:p w:rsidR="006D25A0" w:rsidRPr="0006105A" w:rsidRDefault="006D25A0" w:rsidP="00DB5A49">
            <w:pPr>
              <w:pStyle w:val="ListParagraph"/>
              <w:numPr>
                <w:ilvl w:val="0"/>
                <w:numId w:val="3"/>
              </w:numPr>
              <w:rPr>
                <w:sz w:val="20"/>
              </w:rPr>
            </w:pPr>
            <w:r w:rsidRPr="0006105A">
              <w:rPr>
                <w:sz w:val="20"/>
              </w:rPr>
              <w:t>Continue to analyse on an annual basis (co-terminus with the Academic Year), the numbers of research staff on each contract type (using a baseline of data as at 31st July 2016)  – with a further 10% reduction in the number of Fixed Term Contracts (FTC’s) being used by the date of policy review.</w:t>
            </w:r>
          </w:p>
          <w:p w:rsidR="006D25A0" w:rsidRPr="0006105A" w:rsidRDefault="006D25A0" w:rsidP="00BF6945">
            <w:pPr>
              <w:pStyle w:val="ListParagraph"/>
              <w:numPr>
                <w:ilvl w:val="0"/>
                <w:numId w:val="3"/>
              </w:numPr>
              <w:rPr>
                <w:sz w:val="20"/>
              </w:rPr>
            </w:pPr>
            <w:r w:rsidRPr="0006105A">
              <w:rPr>
                <w:sz w:val="20"/>
              </w:rPr>
              <w:t>Review relevant funding streams, life-cycles &amp; timescales.</w:t>
            </w:r>
          </w:p>
          <w:p w:rsidR="006D25A0" w:rsidRPr="0006105A" w:rsidRDefault="006D25A0" w:rsidP="00DB5A49">
            <w:pPr>
              <w:pStyle w:val="ListParagraph"/>
              <w:numPr>
                <w:ilvl w:val="0"/>
                <w:numId w:val="3"/>
              </w:numPr>
              <w:rPr>
                <w:sz w:val="20"/>
              </w:rPr>
            </w:pPr>
            <w:r w:rsidRPr="0006105A">
              <w:rPr>
                <w:sz w:val="20"/>
              </w:rPr>
              <w:t>Reconsider the ‘business model’ by</w:t>
            </w:r>
            <w:r w:rsidR="00DB5A49" w:rsidRPr="0006105A">
              <w:rPr>
                <w:sz w:val="20"/>
              </w:rPr>
              <w:t xml:space="preserve"> </w:t>
            </w:r>
            <w:r w:rsidRPr="0006105A">
              <w:rPr>
                <w:sz w:val="20"/>
              </w:rPr>
              <w:t>which the University determines its researcher staffing needs and employs/deploys its staff, ensuring that the approach is appropriate to Concordat standards</w:t>
            </w:r>
          </w:p>
        </w:tc>
        <w:tc>
          <w:tcPr>
            <w:tcW w:w="8922" w:type="dxa"/>
          </w:tcPr>
          <w:p w:rsidR="00B7151B" w:rsidRPr="0006105A" w:rsidRDefault="00B7151B">
            <w:pPr>
              <w:rPr>
                <w:b/>
                <w:sz w:val="20"/>
                <w:u w:val="single"/>
              </w:rPr>
            </w:pPr>
          </w:p>
          <w:p w:rsidR="006D25A0" w:rsidRPr="0006105A" w:rsidRDefault="006D25A0">
            <w:pPr>
              <w:rPr>
                <w:b/>
                <w:sz w:val="20"/>
                <w:u w:val="single"/>
              </w:rPr>
            </w:pPr>
            <w:r w:rsidRPr="0006105A">
              <w:rPr>
                <w:b/>
                <w:sz w:val="20"/>
                <w:u w:val="single"/>
              </w:rPr>
              <w:t>ACTIONS a.) AND b.)</w:t>
            </w:r>
          </w:p>
          <w:p w:rsidR="00CD1EA5" w:rsidRPr="0006105A" w:rsidRDefault="004C54CE">
            <w:pPr>
              <w:rPr>
                <w:sz w:val="20"/>
              </w:rPr>
            </w:pPr>
            <w:r w:rsidRPr="0006105A">
              <w:rPr>
                <w:noProof/>
                <w:sz w:val="20"/>
                <w:lang w:eastAsia="en-GB"/>
              </w:rPr>
              <w:drawing>
                <wp:anchor distT="0" distB="0" distL="114300" distR="114300" simplePos="0" relativeHeight="251658240" behindDoc="0" locked="0" layoutInCell="1" allowOverlap="1">
                  <wp:simplePos x="0" y="0"/>
                  <wp:positionH relativeFrom="column">
                    <wp:posOffset>10160</wp:posOffset>
                  </wp:positionH>
                  <wp:positionV relativeFrom="paragraph">
                    <wp:posOffset>139700</wp:posOffset>
                  </wp:positionV>
                  <wp:extent cx="2745105" cy="183832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5105" cy="1838325"/>
                          </a:xfrm>
                          <a:prstGeom prst="rect">
                            <a:avLst/>
                          </a:prstGeom>
                          <a:noFill/>
                        </pic:spPr>
                      </pic:pic>
                    </a:graphicData>
                  </a:graphic>
                  <wp14:sizeRelH relativeFrom="margin">
                    <wp14:pctWidth>0</wp14:pctWidth>
                  </wp14:sizeRelH>
                  <wp14:sizeRelV relativeFrom="margin">
                    <wp14:pctHeight>0</wp14:pctHeight>
                  </wp14:sizeRelV>
                </wp:anchor>
              </w:drawing>
            </w:r>
          </w:p>
          <w:p w:rsidR="0006105A" w:rsidRDefault="00D062E5">
            <w:pPr>
              <w:rPr>
                <w:sz w:val="20"/>
              </w:rPr>
            </w:pPr>
            <w:r>
              <w:rPr>
                <w:sz w:val="20"/>
              </w:rPr>
              <w:t xml:space="preserve">Key activities have focused on the use of Fixed Term Contracts (FTCs) and the way in which staffing needs for researchers are determined.  </w:t>
            </w:r>
          </w:p>
          <w:p w:rsidR="00D062E5" w:rsidRPr="0006105A" w:rsidRDefault="00D062E5">
            <w:pPr>
              <w:rPr>
                <w:sz w:val="20"/>
              </w:rPr>
            </w:pPr>
            <w:r w:rsidRPr="00D062E5">
              <w:rPr>
                <w:noProof/>
                <w:sz w:val="20"/>
                <w:lang w:eastAsia="en-GB"/>
              </w:rPr>
              <mc:AlternateContent>
                <mc:Choice Requires="wps">
                  <w:drawing>
                    <wp:anchor distT="45720" distB="45720" distL="114300" distR="114300" simplePos="0" relativeHeight="251674624" behindDoc="1" locked="0" layoutInCell="1" allowOverlap="1">
                      <wp:simplePos x="0" y="0"/>
                      <wp:positionH relativeFrom="column">
                        <wp:posOffset>1985645</wp:posOffset>
                      </wp:positionH>
                      <wp:positionV relativeFrom="paragraph">
                        <wp:posOffset>29845</wp:posOffset>
                      </wp:positionV>
                      <wp:extent cx="663575" cy="236855"/>
                      <wp:effectExtent l="0" t="0" r="22225" b="10795"/>
                      <wp:wrapTight wrapText="bothSides">
                        <wp:wrapPolygon edited="0">
                          <wp:start x="0" y="0"/>
                          <wp:lineTo x="0" y="20847"/>
                          <wp:lineTo x="21703" y="20847"/>
                          <wp:lineTo x="21703"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236855"/>
                              </a:xfrm>
                              <a:prstGeom prst="rect">
                                <a:avLst/>
                              </a:prstGeom>
                              <a:solidFill>
                                <a:srgbClr val="FFFFFF"/>
                              </a:solidFill>
                              <a:ln w="9525">
                                <a:solidFill>
                                  <a:srgbClr val="000000"/>
                                </a:solidFill>
                                <a:miter lim="800000"/>
                                <a:headEnd/>
                                <a:tailEnd/>
                              </a:ln>
                            </wps:spPr>
                            <wps:txbx>
                              <w:txbxContent>
                                <w:p w:rsidR="00D062E5" w:rsidRDefault="00D062E5">
                                  <w:r>
                                    <w:t>Table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6.35pt;margin-top:2.35pt;width:52.25pt;height:18.6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">
                      <v:textbox>
                        <w:txbxContent>
                          <w:p w:rsidR="00D062E5" w:rsidRDefault="00D062E5">
                            <w:r>
                              <w:t>Table 1</w:t>
                            </w:r>
                          </w:p>
                        </w:txbxContent>
                      </v:textbox>
                      <w10:wrap type="tight"/>
                    </v:shape>
                  </w:pict>
                </mc:Fallback>
              </mc:AlternateContent>
            </w:r>
            <w:r>
              <w:rPr>
                <w:sz w:val="20"/>
              </w:rPr>
              <w:t xml:space="preserve">The number of FTCs for research staff (including Research Assistants) has been monitored </w:t>
            </w:r>
            <w:r w:rsidR="00855365">
              <w:rPr>
                <w:sz w:val="20"/>
              </w:rPr>
              <w:t>for the</w:t>
            </w:r>
            <w:r>
              <w:rPr>
                <w:sz w:val="20"/>
              </w:rPr>
              <w:t xml:space="preserve"> past four years – Table 1.  This shows a growth since 2019. </w:t>
            </w:r>
          </w:p>
          <w:p w:rsidR="00D062E5" w:rsidRDefault="00D062E5">
            <w:pPr>
              <w:rPr>
                <w:sz w:val="20"/>
              </w:rPr>
            </w:pPr>
          </w:p>
          <w:p w:rsidR="006D25A0" w:rsidRPr="0006105A" w:rsidRDefault="00891638">
            <w:pPr>
              <w:rPr>
                <w:sz w:val="20"/>
              </w:rPr>
            </w:pPr>
            <w:r w:rsidRPr="00D062E5">
              <w:rPr>
                <w:noProof/>
                <w:sz w:val="20"/>
                <w:lang w:eastAsia="en-GB"/>
              </w:rPr>
              <mc:AlternateContent>
                <mc:Choice Requires="wps">
                  <w:drawing>
                    <wp:anchor distT="45720" distB="45720" distL="114300" distR="114300" simplePos="0" relativeHeight="251676672" behindDoc="1" locked="0" layoutInCell="1" allowOverlap="1" wp14:anchorId="572FDA62" wp14:editId="61D9B5F8">
                      <wp:simplePos x="0" y="0"/>
                      <wp:positionH relativeFrom="column">
                        <wp:posOffset>983615</wp:posOffset>
                      </wp:positionH>
                      <wp:positionV relativeFrom="paragraph">
                        <wp:posOffset>770255</wp:posOffset>
                      </wp:positionV>
                      <wp:extent cx="623570" cy="226695"/>
                      <wp:effectExtent l="0" t="0" r="24130" b="20955"/>
                      <wp:wrapTight wrapText="bothSides">
                        <wp:wrapPolygon edited="0">
                          <wp:start x="0" y="0"/>
                          <wp:lineTo x="0" y="21782"/>
                          <wp:lineTo x="21776" y="21782"/>
                          <wp:lineTo x="21776"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226695"/>
                              </a:xfrm>
                              <a:prstGeom prst="rect">
                                <a:avLst/>
                              </a:prstGeom>
                              <a:solidFill>
                                <a:srgbClr val="FFFFFF"/>
                              </a:solidFill>
                              <a:ln w="9525">
                                <a:solidFill>
                                  <a:srgbClr val="000000"/>
                                </a:solidFill>
                                <a:miter lim="800000"/>
                                <a:headEnd/>
                                <a:tailEnd/>
                              </a:ln>
                            </wps:spPr>
                            <wps:txbx>
                              <w:txbxContent>
                                <w:p w:rsidR="00D062E5" w:rsidRPr="00D062E5" w:rsidRDefault="00D062E5" w:rsidP="00D062E5">
                                  <w:pPr>
                                    <w:rPr>
                                      <w:sz w:val="20"/>
                                    </w:rPr>
                                  </w:pPr>
                                  <w:r w:rsidRPr="00D062E5">
                                    <w:rPr>
                                      <w:sz w:val="20"/>
                                    </w:rPr>
                                    <w:t>Table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2FDA62" id="_x0000_s1027" type="#_x0000_t202" style="position:absolute;margin-left:77.45pt;margin-top:60.65pt;width:49.1pt;height:17.85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">
                      <v:textbox>
                        <w:txbxContent>
                          <w:p w:rsidR="00D062E5" w:rsidRPr="00D062E5" w:rsidRDefault="00D062E5" w:rsidP="00D062E5">
                            <w:pPr>
                              <w:rPr>
                                <w:sz w:val="20"/>
                              </w:rPr>
                            </w:pPr>
                            <w:r w:rsidRPr="00D062E5">
                              <w:rPr>
                                <w:sz w:val="20"/>
                              </w:rPr>
                              <w:t>Table 2</w:t>
                            </w:r>
                          </w:p>
                        </w:txbxContent>
                      </v:textbox>
                      <w10:wrap type="tight"/>
                    </v:shape>
                  </w:pict>
                </mc:Fallback>
              </mc:AlternateContent>
            </w:r>
            <w:r w:rsidRPr="0006105A">
              <w:rPr>
                <w:noProof/>
                <w:sz w:val="20"/>
                <w:lang w:eastAsia="en-GB"/>
              </w:rPr>
              <w:drawing>
                <wp:anchor distT="0" distB="0" distL="114300" distR="114300" simplePos="0" relativeHeight="251659264" behindDoc="1" locked="0" layoutInCell="1" allowOverlap="1">
                  <wp:simplePos x="0" y="0"/>
                  <wp:positionH relativeFrom="column">
                    <wp:posOffset>17145</wp:posOffset>
                  </wp:positionH>
                  <wp:positionV relativeFrom="paragraph">
                    <wp:posOffset>667385</wp:posOffset>
                  </wp:positionV>
                  <wp:extent cx="2768600" cy="1533525"/>
                  <wp:effectExtent l="0" t="0" r="0" b="9525"/>
                  <wp:wrapTight wrapText="bothSides">
                    <wp:wrapPolygon edited="0">
                      <wp:start x="0" y="0"/>
                      <wp:lineTo x="0" y="21466"/>
                      <wp:lineTo x="21402" y="21466"/>
                      <wp:lineTo x="2140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768600" cy="1533525"/>
                          </a:xfrm>
                          <a:prstGeom prst="rect">
                            <a:avLst/>
                          </a:prstGeom>
                        </pic:spPr>
                      </pic:pic>
                    </a:graphicData>
                  </a:graphic>
                  <wp14:sizeRelH relativeFrom="margin">
                    <wp14:pctWidth>0</wp14:pctWidth>
                  </wp14:sizeRelH>
                </wp:anchor>
              </w:drawing>
            </w:r>
            <w:r w:rsidR="0006105A" w:rsidRPr="0006105A">
              <w:rPr>
                <w:sz w:val="20"/>
              </w:rPr>
              <w:t>For this reason,</w:t>
            </w:r>
            <w:r w:rsidR="0006105A">
              <w:rPr>
                <w:sz w:val="20"/>
              </w:rPr>
              <w:t xml:space="preserve"> we looked into the situation using a specific snapshot to see what the situation was </w:t>
            </w:r>
            <w:r w:rsidR="00F03DDC">
              <w:rPr>
                <w:sz w:val="20"/>
              </w:rPr>
              <w:t xml:space="preserve">in terms of contracts rolling over and </w:t>
            </w:r>
            <w:r w:rsidR="00D062E5">
              <w:rPr>
                <w:sz w:val="20"/>
              </w:rPr>
              <w:t>Table 2</w:t>
            </w:r>
            <w:r w:rsidR="00F03DDC">
              <w:rPr>
                <w:sz w:val="20"/>
              </w:rPr>
              <w:t xml:space="preserve"> was taken to the Research Concordat Committee for discussion on 28</w:t>
            </w:r>
            <w:r w:rsidR="00F03DDC" w:rsidRPr="00F03DDC">
              <w:rPr>
                <w:sz w:val="20"/>
                <w:vertAlign w:val="superscript"/>
              </w:rPr>
              <w:t>th</w:t>
            </w:r>
            <w:r w:rsidR="00F03DDC">
              <w:rPr>
                <w:sz w:val="20"/>
              </w:rPr>
              <w:t xml:space="preserve"> January 2019.  </w:t>
            </w:r>
          </w:p>
          <w:p w:rsidR="00DB5A49" w:rsidRPr="0006105A" w:rsidRDefault="00DB5A49">
            <w:pPr>
              <w:rPr>
                <w:color w:val="7030A0"/>
                <w:sz w:val="20"/>
              </w:rPr>
            </w:pPr>
          </w:p>
          <w:p w:rsidR="00DB5A49" w:rsidRDefault="00DB5A49">
            <w:pPr>
              <w:rPr>
                <w:sz w:val="20"/>
              </w:rPr>
            </w:pPr>
            <w:r w:rsidRPr="0006105A">
              <w:rPr>
                <w:sz w:val="20"/>
              </w:rPr>
              <w:t>The Research Concordat Committee noted that there ha</w:t>
            </w:r>
            <w:r w:rsidR="00F03DDC">
              <w:rPr>
                <w:sz w:val="20"/>
              </w:rPr>
              <w:t>d</w:t>
            </w:r>
            <w:r w:rsidRPr="0006105A">
              <w:rPr>
                <w:sz w:val="20"/>
              </w:rPr>
              <w:t xml:space="preserve"> been</w:t>
            </w:r>
            <w:r w:rsidR="00F03DDC">
              <w:rPr>
                <w:sz w:val="20"/>
              </w:rPr>
              <w:t xml:space="preserve"> considerable</w:t>
            </w:r>
            <w:r w:rsidRPr="0006105A">
              <w:rPr>
                <w:sz w:val="20"/>
              </w:rPr>
              <w:t xml:space="preserve"> progress in HR procedures for staff to become permanent on completion of their fourth year of continuous employment.  They also noted that relatively few FTCs exist within research staff and that </w:t>
            </w:r>
            <w:r w:rsidR="00D062E5">
              <w:rPr>
                <w:sz w:val="20"/>
              </w:rPr>
              <w:t>few</w:t>
            </w:r>
            <w:r w:rsidRPr="0006105A">
              <w:rPr>
                <w:sz w:val="20"/>
              </w:rPr>
              <w:t xml:space="preserve"> extended over a longer period.  The Research Institute in Information and Language Processing (RILLP) was identified as the chief employer of researchers on FTCs and they support these staff with the same development / conference attendance opportunities </w:t>
            </w:r>
            <w:r w:rsidR="00F03DDC" w:rsidRPr="0006105A">
              <w:rPr>
                <w:sz w:val="20"/>
              </w:rPr>
              <w:t>as</w:t>
            </w:r>
            <w:r w:rsidRPr="0006105A">
              <w:rPr>
                <w:sz w:val="20"/>
              </w:rPr>
              <w:t xml:space="preserve"> permanent staff.  </w:t>
            </w:r>
          </w:p>
          <w:p w:rsidR="00F03DDC" w:rsidRDefault="00F03DDC">
            <w:pPr>
              <w:rPr>
                <w:sz w:val="20"/>
              </w:rPr>
            </w:pPr>
          </w:p>
          <w:p w:rsidR="00F03DDC" w:rsidRDefault="00D062E5">
            <w:pPr>
              <w:rPr>
                <w:sz w:val="20"/>
              </w:rPr>
            </w:pPr>
            <w:r>
              <w:rPr>
                <w:sz w:val="20"/>
              </w:rPr>
              <w:t xml:space="preserve">It was also noted that although there has been an increase, this is due mainly to the Marie </w:t>
            </w:r>
            <w:proofErr w:type="spellStart"/>
            <w:r>
              <w:rPr>
                <w:sz w:val="20"/>
              </w:rPr>
              <w:t>Sklodowska</w:t>
            </w:r>
            <w:proofErr w:type="spellEnd"/>
            <w:r>
              <w:rPr>
                <w:sz w:val="20"/>
              </w:rPr>
              <w:t>-Curie Fellowship funding and the set-up of the Institute</w:t>
            </w:r>
            <w:r w:rsidR="00891638">
              <w:rPr>
                <w:sz w:val="20"/>
              </w:rPr>
              <w:t xml:space="preserve"> for Community and Research Development.  There were 6 </w:t>
            </w:r>
            <w:proofErr w:type="spellStart"/>
            <w:r w:rsidR="00891638">
              <w:rPr>
                <w:sz w:val="20"/>
              </w:rPr>
              <w:t>Sklodowska</w:t>
            </w:r>
            <w:proofErr w:type="spellEnd"/>
            <w:r w:rsidR="00891638">
              <w:rPr>
                <w:sz w:val="20"/>
              </w:rPr>
              <w:t>-Curie fellowships between 2016/17 and 2018/19</w:t>
            </w:r>
          </w:p>
          <w:p w:rsidR="00891638" w:rsidRDefault="00891638">
            <w:pPr>
              <w:rPr>
                <w:sz w:val="20"/>
              </w:rPr>
            </w:pPr>
          </w:p>
          <w:p w:rsidR="00891638" w:rsidRDefault="00891638">
            <w:pPr>
              <w:rPr>
                <w:sz w:val="20"/>
              </w:rPr>
            </w:pPr>
          </w:p>
          <w:p w:rsidR="00F03DDC" w:rsidRPr="0006105A" w:rsidRDefault="00F03DDC">
            <w:pPr>
              <w:rPr>
                <w:sz w:val="20"/>
              </w:rPr>
            </w:pPr>
          </w:p>
          <w:p w:rsidR="00F66D81" w:rsidRPr="00F03DDC" w:rsidRDefault="00F66D81">
            <w:pPr>
              <w:rPr>
                <w:b/>
                <w:sz w:val="20"/>
                <w:u w:val="single"/>
              </w:rPr>
            </w:pPr>
            <w:r w:rsidRPr="00F03DDC">
              <w:rPr>
                <w:b/>
                <w:sz w:val="20"/>
                <w:u w:val="single"/>
              </w:rPr>
              <w:t>ACTION c.)</w:t>
            </w:r>
          </w:p>
          <w:p w:rsidR="00F66D81" w:rsidRPr="0006105A" w:rsidRDefault="00F66D81" w:rsidP="00F66D81">
            <w:pPr>
              <w:rPr>
                <w:sz w:val="20"/>
              </w:rPr>
            </w:pPr>
            <w:r w:rsidRPr="0006105A">
              <w:rPr>
                <w:sz w:val="20"/>
              </w:rPr>
              <w:t xml:space="preserve">In the academic year 2016 a workforce development plan was introduced to enable Deans and Directors to review the way in which they determined the staffing needs of all staff (including researchers).  All Deans and Directors went through process, with the support of their HRBP and the Head of Organisational Development, which enabled them to ensure that researcher staffing needs were met.  The final point of this process was the completion of the </w:t>
            </w:r>
            <w:r w:rsidR="00EA1796">
              <w:rPr>
                <w:sz w:val="20"/>
              </w:rPr>
              <w:t>Table 3 below</w:t>
            </w:r>
            <w:r w:rsidRPr="0006105A">
              <w:rPr>
                <w:sz w:val="20"/>
              </w:rPr>
              <w:t>:</w:t>
            </w:r>
            <w:r w:rsidR="00EA1796" w:rsidRPr="00EA1796">
              <w:rPr>
                <w:noProof/>
                <w:sz w:val="20"/>
                <w:lang w:eastAsia="en-GB"/>
              </w:rPr>
              <w:t xml:space="preserve"> </w:t>
            </w:r>
          </w:p>
          <w:p w:rsidR="00F66D81" w:rsidRPr="0006105A" w:rsidRDefault="00EA1796" w:rsidP="00F66D81">
            <w:pPr>
              <w:rPr>
                <w:sz w:val="20"/>
              </w:rPr>
            </w:pPr>
            <w:r w:rsidRPr="00EA1796">
              <w:rPr>
                <w:noProof/>
                <w:sz w:val="20"/>
                <w:lang w:eastAsia="en-GB"/>
              </w:rPr>
              <mc:AlternateContent>
                <mc:Choice Requires="wps">
                  <w:drawing>
                    <wp:anchor distT="45720" distB="45720" distL="114300" distR="114300" simplePos="0" relativeHeight="251678720" behindDoc="1" locked="0" layoutInCell="1" allowOverlap="1" wp14:anchorId="572FDA62" wp14:editId="61D9B5F8">
                      <wp:simplePos x="0" y="0"/>
                      <wp:positionH relativeFrom="column">
                        <wp:posOffset>3162300</wp:posOffset>
                      </wp:positionH>
                      <wp:positionV relativeFrom="paragraph">
                        <wp:posOffset>121920</wp:posOffset>
                      </wp:positionV>
                      <wp:extent cx="663575" cy="236855"/>
                      <wp:effectExtent l="0" t="0" r="22225" b="10795"/>
                      <wp:wrapTight wrapText="bothSides">
                        <wp:wrapPolygon edited="0">
                          <wp:start x="0" y="0"/>
                          <wp:lineTo x="0" y="20847"/>
                          <wp:lineTo x="21703" y="20847"/>
                          <wp:lineTo x="21703" y="0"/>
                          <wp:lineTo x="0"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236855"/>
                              </a:xfrm>
                              <a:prstGeom prst="rect">
                                <a:avLst/>
                              </a:prstGeom>
                              <a:solidFill>
                                <a:srgbClr val="FFFFFF"/>
                              </a:solidFill>
                              <a:ln w="9525">
                                <a:solidFill>
                                  <a:srgbClr val="000000"/>
                                </a:solidFill>
                                <a:miter lim="800000"/>
                                <a:headEnd/>
                                <a:tailEnd/>
                              </a:ln>
                            </wps:spPr>
                            <wps:txbx>
                              <w:txbxContent>
                                <w:p w:rsidR="00EA1796" w:rsidRDefault="00EA1796" w:rsidP="00EA1796">
                                  <w:r>
                                    <w:t>Table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2FDA62" id="_x0000_s1028" type="#_x0000_t202" style="position:absolute;margin-left:249pt;margin-top:9.6pt;width:52.25pt;height:18.65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">
                      <v:textbox>
                        <w:txbxContent>
                          <w:p w:rsidR="00EA1796" w:rsidRDefault="00EA1796" w:rsidP="00EA1796">
                            <w:r>
                              <w:t>Table 3</w:t>
                            </w:r>
                          </w:p>
                        </w:txbxContent>
                      </v:textbox>
                      <w10:wrap type="tight"/>
                    </v:shape>
                  </w:pict>
                </mc:Fallback>
              </mc:AlternateContent>
            </w:r>
            <w:r w:rsidR="00F03DDC" w:rsidRPr="0006105A">
              <w:rPr>
                <w:noProof/>
                <w:sz w:val="20"/>
                <w:lang w:eastAsia="en-GB"/>
              </w:rPr>
              <w:drawing>
                <wp:anchor distT="0" distB="0" distL="114300" distR="114300" simplePos="0" relativeHeight="251660288" behindDoc="1" locked="0" layoutInCell="1" allowOverlap="1">
                  <wp:simplePos x="0" y="0"/>
                  <wp:positionH relativeFrom="column">
                    <wp:posOffset>3972</wp:posOffset>
                  </wp:positionH>
                  <wp:positionV relativeFrom="paragraph">
                    <wp:posOffset>31463</wp:posOffset>
                  </wp:positionV>
                  <wp:extent cx="3990975" cy="1654810"/>
                  <wp:effectExtent l="0" t="0" r="9525" b="2540"/>
                  <wp:wrapTight wrapText="bothSides">
                    <wp:wrapPolygon edited="0">
                      <wp:start x="0" y="0"/>
                      <wp:lineTo x="0" y="21384"/>
                      <wp:lineTo x="21548" y="21384"/>
                      <wp:lineTo x="2154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90975" cy="1654810"/>
                          </a:xfrm>
                          <a:prstGeom prst="rect">
                            <a:avLst/>
                          </a:prstGeom>
                        </pic:spPr>
                      </pic:pic>
                    </a:graphicData>
                  </a:graphic>
                  <wp14:sizeRelV relativeFrom="margin">
                    <wp14:pctHeight>0</wp14:pctHeight>
                  </wp14:sizeRelV>
                </wp:anchor>
              </w:drawing>
            </w:r>
          </w:p>
          <w:p w:rsidR="00F66D81" w:rsidRPr="00EA1796" w:rsidRDefault="00F66D81" w:rsidP="00F66D81">
            <w:pPr>
              <w:rPr>
                <w:b/>
                <w:sz w:val="20"/>
              </w:rPr>
            </w:pPr>
          </w:p>
          <w:p w:rsidR="00F66D81" w:rsidRPr="0006105A" w:rsidRDefault="00F66D81" w:rsidP="00F66D81">
            <w:pPr>
              <w:rPr>
                <w:sz w:val="20"/>
              </w:rPr>
            </w:pPr>
            <w:r w:rsidRPr="0006105A">
              <w:rPr>
                <w:sz w:val="20"/>
              </w:rPr>
              <w:t>We have now reviewed and improved this process again and in this academic year (2019/20) we have a new five step workforce development process based on ‘the five rights’.</w:t>
            </w:r>
          </w:p>
          <w:p w:rsidR="00F66D81" w:rsidRDefault="00F66D81" w:rsidP="00F66D81">
            <w:pPr>
              <w:rPr>
                <w:sz w:val="20"/>
              </w:rPr>
            </w:pPr>
          </w:p>
          <w:p w:rsidR="00F03DDC" w:rsidRDefault="00F03DDC" w:rsidP="00F66D81">
            <w:pPr>
              <w:rPr>
                <w:sz w:val="20"/>
              </w:rPr>
            </w:pPr>
          </w:p>
          <w:p w:rsidR="00F03DDC" w:rsidRPr="0006105A" w:rsidRDefault="00F03DDC" w:rsidP="00F66D81">
            <w:pPr>
              <w:rPr>
                <w:sz w:val="20"/>
              </w:rPr>
            </w:pPr>
          </w:p>
          <w:tbl>
            <w:tblPr>
              <w:tblStyle w:val="TableGrid"/>
              <w:tblW w:w="0" w:type="auto"/>
              <w:tblLook w:val="04A0" w:firstRow="1" w:lastRow="0" w:firstColumn="1" w:lastColumn="0" w:noHBand="0" w:noVBand="1"/>
            </w:tblPr>
            <w:tblGrid>
              <w:gridCol w:w="4313"/>
              <w:gridCol w:w="4383"/>
            </w:tblGrid>
            <w:tr w:rsidR="00F66D81" w:rsidRPr="0006105A" w:rsidTr="00F66D81">
              <w:tc>
                <w:tcPr>
                  <w:tcW w:w="4949" w:type="dxa"/>
                </w:tcPr>
                <w:p w:rsidR="00F66D81" w:rsidRPr="0006105A" w:rsidRDefault="00F66D81" w:rsidP="00F66D81">
                  <w:pPr>
                    <w:rPr>
                      <w:sz w:val="20"/>
                    </w:rPr>
                  </w:pPr>
                  <w:r w:rsidRPr="0006105A">
                    <w:rPr>
                      <w:sz w:val="20"/>
                    </w:rPr>
                    <w:t>The five rights</w:t>
                  </w:r>
                </w:p>
              </w:tc>
              <w:tc>
                <w:tcPr>
                  <w:tcW w:w="4950" w:type="dxa"/>
                </w:tcPr>
                <w:p w:rsidR="00F66D81" w:rsidRPr="0006105A" w:rsidRDefault="00F66D81" w:rsidP="00F66D81">
                  <w:pPr>
                    <w:rPr>
                      <w:sz w:val="20"/>
                    </w:rPr>
                  </w:pPr>
                  <w:r w:rsidRPr="0006105A">
                    <w:rPr>
                      <w:sz w:val="20"/>
                    </w:rPr>
                    <w:t>The five step process</w:t>
                  </w:r>
                </w:p>
              </w:tc>
            </w:tr>
            <w:tr w:rsidR="00F66D81" w:rsidRPr="0006105A" w:rsidTr="00F66D81">
              <w:tc>
                <w:tcPr>
                  <w:tcW w:w="4949" w:type="dxa"/>
                </w:tcPr>
                <w:p w:rsidR="00F66D81" w:rsidRPr="0006105A" w:rsidRDefault="00F66D81" w:rsidP="00F66D81">
                  <w:pPr>
                    <w:rPr>
                      <w:sz w:val="20"/>
                    </w:rPr>
                  </w:pPr>
                  <w:r w:rsidRPr="0006105A">
                    <w:rPr>
                      <w:sz w:val="20"/>
                      <w:u w:val="single"/>
                    </w:rPr>
                    <w:t>Right size</w:t>
                  </w:r>
                  <w:r w:rsidRPr="0006105A">
                    <w:rPr>
                      <w:sz w:val="20"/>
                    </w:rPr>
                    <w:t xml:space="preserve"> – getting the right amount of staff to reach our strategic goals effectively and efficiently.</w:t>
                  </w:r>
                </w:p>
                <w:p w:rsidR="00F66D81" w:rsidRPr="0006105A" w:rsidRDefault="00F66D81" w:rsidP="00F66D81">
                  <w:pPr>
                    <w:rPr>
                      <w:sz w:val="20"/>
                    </w:rPr>
                  </w:pPr>
                  <w:r w:rsidRPr="0006105A">
                    <w:rPr>
                      <w:sz w:val="20"/>
                      <w:u w:val="single"/>
                    </w:rPr>
                    <w:t>Right skills</w:t>
                  </w:r>
                  <w:r w:rsidRPr="0006105A">
                    <w:rPr>
                      <w:sz w:val="20"/>
                    </w:rPr>
                    <w:t xml:space="preserve"> – identifying gaps in the skills of our staff.</w:t>
                  </w:r>
                </w:p>
                <w:p w:rsidR="00F66D81" w:rsidRPr="0006105A" w:rsidRDefault="00F66D81" w:rsidP="00F66D81">
                  <w:pPr>
                    <w:rPr>
                      <w:sz w:val="20"/>
                    </w:rPr>
                  </w:pPr>
                  <w:r w:rsidRPr="0006105A">
                    <w:rPr>
                      <w:sz w:val="20"/>
                      <w:u w:val="single"/>
                    </w:rPr>
                    <w:t>Right shape</w:t>
                  </w:r>
                  <w:r w:rsidRPr="0006105A">
                    <w:rPr>
                      <w:sz w:val="20"/>
                    </w:rPr>
                    <w:t xml:space="preserve"> – getting our structures and operating models right to enable and motivate our workforce.</w:t>
                  </w:r>
                </w:p>
                <w:p w:rsidR="00F66D81" w:rsidRPr="0006105A" w:rsidRDefault="00F66D81" w:rsidP="00F66D81">
                  <w:pPr>
                    <w:rPr>
                      <w:sz w:val="20"/>
                    </w:rPr>
                  </w:pPr>
                  <w:r w:rsidRPr="0006105A">
                    <w:rPr>
                      <w:sz w:val="20"/>
                      <w:u w:val="single"/>
                    </w:rPr>
                    <w:lastRenderedPageBreak/>
                    <w:t>Right spend</w:t>
                  </w:r>
                  <w:r w:rsidRPr="0006105A">
                    <w:rPr>
                      <w:sz w:val="20"/>
                    </w:rPr>
                    <w:t xml:space="preserve"> – invest the right amounts and spend less on the wrong things.</w:t>
                  </w:r>
                </w:p>
                <w:p w:rsidR="00F66D81" w:rsidRPr="0006105A" w:rsidRDefault="00F66D81" w:rsidP="00F66D81">
                  <w:pPr>
                    <w:rPr>
                      <w:sz w:val="20"/>
                    </w:rPr>
                  </w:pPr>
                  <w:r w:rsidRPr="0006105A">
                    <w:rPr>
                      <w:sz w:val="20"/>
                      <w:u w:val="single"/>
                    </w:rPr>
                    <w:t>Right site</w:t>
                  </w:r>
                  <w:r w:rsidRPr="0006105A">
                    <w:rPr>
                      <w:sz w:val="20"/>
                    </w:rPr>
                    <w:t xml:space="preserve"> – as we continue to grow, ensure we have the right people in the right places.</w:t>
                  </w:r>
                </w:p>
              </w:tc>
              <w:tc>
                <w:tcPr>
                  <w:tcW w:w="4950" w:type="dxa"/>
                </w:tcPr>
                <w:p w:rsidR="00F66D81" w:rsidRPr="0006105A" w:rsidRDefault="00F0010C" w:rsidP="00F66D81">
                  <w:pPr>
                    <w:pStyle w:val="ListParagraph"/>
                    <w:numPr>
                      <w:ilvl w:val="0"/>
                      <w:numId w:val="2"/>
                    </w:numPr>
                    <w:rPr>
                      <w:sz w:val="20"/>
                    </w:rPr>
                  </w:pPr>
                  <w:r w:rsidRPr="0006105A">
                    <w:rPr>
                      <w:sz w:val="20"/>
                    </w:rPr>
                    <w:lastRenderedPageBreak/>
                    <w:t>Define the scope of the operational plan</w:t>
                  </w:r>
                </w:p>
                <w:p w:rsidR="00F0010C" w:rsidRPr="0006105A" w:rsidRDefault="00F0010C" w:rsidP="00F66D81">
                  <w:pPr>
                    <w:pStyle w:val="ListParagraph"/>
                    <w:numPr>
                      <w:ilvl w:val="0"/>
                      <w:numId w:val="2"/>
                    </w:numPr>
                    <w:rPr>
                      <w:sz w:val="20"/>
                    </w:rPr>
                  </w:pPr>
                  <w:r w:rsidRPr="0006105A">
                    <w:rPr>
                      <w:sz w:val="20"/>
                    </w:rPr>
                    <w:t>Assess demand</w:t>
                  </w:r>
                </w:p>
                <w:p w:rsidR="00F0010C" w:rsidRPr="0006105A" w:rsidRDefault="00F0010C" w:rsidP="00F66D81">
                  <w:pPr>
                    <w:pStyle w:val="ListParagraph"/>
                    <w:numPr>
                      <w:ilvl w:val="0"/>
                      <w:numId w:val="2"/>
                    </w:numPr>
                    <w:rPr>
                      <w:sz w:val="20"/>
                    </w:rPr>
                  </w:pPr>
                  <w:r w:rsidRPr="0006105A">
                    <w:rPr>
                      <w:sz w:val="20"/>
                    </w:rPr>
                    <w:t>Assess supply</w:t>
                  </w:r>
                </w:p>
                <w:p w:rsidR="00F0010C" w:rsidRPr="0006105A" w:rsidRDefault="00F0010C" w:rsidP="00F66D81">
                  <w:pPr>
                    <w:pStyle w:val="ListParagraph"/>
                    <w:numPr>
                      <w:ilvl w:val="0"/>
                      <w:numId w:val="2"/>
                    </w:numPr>
                    <w:rPr>
                      <w:sz w:val="20"/>
                    </w:rPr>
                  </w:pPr>
                  <w:r w:rsidRPr="0006105A">
                    <w:rPr>
                      <w:sz w:val="20"/>
                    </w:rPr>
                    <w:t>Plan actions</w:t>
                  </w:r>
                </w:p>
                <w:p w:rsidR="00F0010C" w:rsidRPr="0006105A" w:rsidRDefault="00F0010C" w:rsidP="00F66D81">
                  <w:pPr>
                    <w:pStyle w:val="ListParagraph"/>
                    <w:numPr>
                      <w:ilvl w:val="0"/>
                      <w:numId w:val="2"/>
                    </w:numPr>
                    <w:rPr>
                      <w:sz w:val="20"/>
                    </w:rPr>
                  </w:pPr>
                  <w:r w:rsidRPr="0006105A">
                    <w:rPr>
                      <w:sz w:val="20"/>
                    </w:rPr>
                    <w:t>Implement and review</w:t>
                  </w:r>
                </w:p>
              </w:tc>
            </w:tr>
          </w:tbl>
          <w:p w:rsidR="00F66D81" w:rsidRPr="0006105A" w:rsidRDefault="00F66D81" w:rsidP="00F66D81">
            <w:pPr>
              <w:rPr>
                <w:sz w:val="20"/>
              </w:rPr>
            </w:pPr>
          </w:p>
          <w:p w:rsidR="00F66D81" w:rsidRPr="0006105A" w:rsidRDefault="00F66D81" w:rsidP="00F66D81">
            <w:pPr>
              <w:rPr>
                <w:sz w:val="20"/>
              </w:rPr>
            </w:pPr>
            <w:r w:rsidRPr="0006105A">
              <w:rPr>
                <w:sz w:val="20"/>
              </w:rPr>
              <w:t xml:space="preserve"> </w:t>
            </w:r>
            <w:r w:rsidR="00F0010C" w:rsidRPr="0006105A">
              <w:rPr>
                <w:sz w:val="20"/>
              </w:rPr>
              <w:t xml:space="preserve">This has been built into our strategic planning cycle shown </w:t>
            </w:r>
            <w:r w:rsidR="00EA1796">
              <w:rPr>
                <w:sz w:val="20"/>
              </w:rPr>
              <w:t xml:space="preserve">Figure 1 </w:t>
            </w:r>
            <w:r w:rsidR="00F0010C" w:rsidRPr="0006105A">
              <w:rPr>
                <w:sz w:val="20"/>
              </w:rPr>
              <w:t>below:</w:t>
            </w:r>
          </w:p>
          <w:p w:rsidR="00B7151B" w:rsidRPr="0006105A" w:rsidRDefault="00B7151B" w:rsidP="00DB5A49">
            <w:pPr>
              <w:jc w:val="center"/>
              <w:rPr>
                <w:sz w:val="20"/>
              </w:rPr>
            </w:pPr>
            <w:r w:rsidRPr="0006105A">
              <w:rPr>
                <w:noProof/>
                <w:sz w:val="20"/>
                <w:lang w:eastAsia="en-GB"/>
              </w:rPr>
              <w:drawing>
                <wp:inline distT="0" distB="0" distL="0" distR="0" wp14:anchorId="058004EB">
                  <wp:extent cx="3657600" cy="337933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89448" cy="3501149"/>
                          </a:xfrm>
                          <a:prstGeom prst="rect">
                            <a:avLst/>
                          </a:prstGeom>
                          <a:noFill/>
                        </pic:spPr>
                      </pic:pic>
                    </a:graphicData>
                  </a:graphic>
                </wp:inline>
              </w:drawing>
            </w:r>
          </w:p>
          <w:p w:rsidR="006A295F" w:rsidRDefault="00EA1796" w:rsidP="00B7151B">
            <w:pPr>
              <w:rPr>
                <w:sz w:val="20"/>
                <w:highlight w:val="yellow"/>
              </w:rPr>
            </w:pPr>
            <w:r w:rsidRPr="00D062E5">
              <w:rPr>
                <w:noProof/>
                <w:sz w:val="20"/>
                <w:lang w:eastAsia="en-GB"/>
              </w:rPr>
              <mc:AlternateContent>
                <mc:Choice Requires="wps">
                  <w:drawing>
                    <wp:anchor distT="45720" distB="45720" distL="114300" distR="114300" simplePos="0" relativeHeight="251680768" behindDoc="1" locked="0" layoutInCell="1" allowOverlap="1" wp14:anchorId="572FDA62" wp14:editId="61D9B5F8">
                      <wp:simplePos x="0" y="0"/>
                      <wp:positionH relativeFrom="column">
                        <wp:posOffset>-3175</wp:posOffset>
                      </wp:positionH>
                      <wp:positionV relativeFrom="paragraph">
                        <wp:posOffset>8255</wp:posOffset>
                      </wp:positionV>
                      <wp:extent cx="663575" cy="273050"/>
                      <wp:effectExtent l="0" t="0" r="22225" b="12700"/>
                      <wp:wrapTight wrapText="bothSides">
                        <wp:wrapPolygon edited="0">
                          <wp:start x="0" y="0"/>
                          <wp:lineTo x="0" y="21098"/>
                          <wp:lineTo x="21703" y="21098"/>
                          <wp:lineTo x="21703" y="0"/>
                          <wp:lineTo x="0"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273050"/>
                              </a:xfrm>
                              <a:prstGeom prst="rect">
                                <a:avLst/>
                              </a:prstGeom>
                              <a:solidFill>
                                <a:srgbClr val="FFFFFF"/>
                              </a:solidFill>
                              <a:ln w="9525">
                                <a:solidFill>
                                  <a:srgbClr val="000000"/>
                                </a:solidFill>
                                <a:miter lim="800000"/>
                                <a:headEnd/>
                                <a:tailEnd/>
                              </a:ln>
                            </wps:spPr>
                            <wps:txbx>
                              <w:txbxContent>
                                <w:p w:rsidR="00EA1796" w:rsidRDefault="00EA1796" w:rsidP="00EA1796">
                                  <w:r>
                                    <w:t>Figure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2FDA62" id="_x0000_s1029" type="#_x0000_t202" style="position:absolute;margin-left:-.25pt;margin-top:.65pt;width:52.25pt;height:21.5pt;z-index:-251635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">
                      <v:textbox>
                        <w:txbxContent>
                          <w:p w:rsidR="00EA1796" w:rsidRDefault="00EA1796" w:rsidP="00EA1796">
                            <w:r>
                              <w:t>Figure 1</w:t>
                            </w:r>
                          </w:p>
                        </w:txbxContent>
                      </v:textbox>
                      <w10:wrap type="tight"/>
                    </v:shape>
                  </w:pict>
                </mc:Fallback>
              </mc:AlternateContent>
            </w:r>
          </w:p>
          <w:p w:rsidR="00DB5A49" w:rsidRPr="0006105A" w:rsidRDefault="00DB5A49" w:rsidP="00891638">
            <w:pPr>
              <w:rPr>
                <w:sz w:val="20"/>
              </w:rPr>
            </w:pPr>
          </w:p>
        </w:tc>
      </w:tr>
      <w:tr w:rsidR="00250EA2" w:rsidRPr="0006105A" w:rsidTr="006A77D5">
        <w:trPr>
          <w:trHeight w:hRule="exact" w:val="26464"/>
        </w:trPr>
        <w:tc>
          <w:tcPr>
            <w:tcW w:w="5026" w:type="dxa"/>
          </w:tcPr>
          <w:p w:rsidR="00250EA2" w:rsidRPr="0006105A" w:rsidRDefault="00250EA2" w:rsidP="00DB5A49">
            <w:pPr>
              <w:rPr>
                <w:b/>
                <w:sz w:val="20"/>
                <w:u w:val="single"/>
              </w:rPr>
            </w:pPr>
            <w:r w:rsidRPr="0006105A">
              <w:rPr>
                <w:b/>
                <w:sz w:val="20"/>
                <w:u w:val="single"/>
              </w:rPr>
              <w:lastRenderedPageBreak/>
              <w:t>Recruitment and selection – recognition and value</w:t>
            </w:r>
          </w:p>
          <w:p w:rsidR="00250EA2" w:rsidRPr="0006105A" w:rsidRDefault="00250EA2">
            <w:pPr>
              <w:rPr>
                <w:sz w:val="20"/>
              </w:rPr>
            </w:pPr>
            <w:r w:rsidRPr="0006105A">
              <w:rPr>
                <w:sz w:val="20"/>
              </w:rPr>
              <w:t xml:space="preserve"> (</w:t>
            </w:r>
            <w:proofErr w:type="spellStart"/>
            <w:proofErr w:type="gramStart"/>
            <w:r w:rsidRPr="0006105A">
              <w:rPr>
                <w:sz w:val="20"/>
              </w:rPr>
              <w:t>cont</w:t>
            </w:r>
            <w:proofErr w:type="spellEnd"/>
            <w:proofErr w:type="gramEnd"/>
            <w:r w:rsidRPr="0006105A">
              <w:rPr>
                <w:sz w:val="20"/>
              </w:rPr>
              <w:t>…)</w:t>
            </w:r>
          </w:p>
          <w:p w:rsidR="00250EA2" w:rsidRPr="0006105A" w:rsidRDefault="00250EA2">
            <w:pPr>
              <w:rPr>
                <w:sz w:val="20"/>
              </w:rPr>
            </w:pPr>
          </w:p>
          <w:p w:rsidR="00250EA2" w:rsidRPr="0006105A" w:rsidRDefault="00250EA2">
            <w:pPr>
              <w:rPr>
                <w:sz w:val="20"/>
                <w:lang w:eastAsia="en-GB"/>
              </w:rPr>
            </w:pPr>
            <w:r w:rsidRPr="0006105A">
              <w:rPr>
                <w:sz w:val="20"/>
                <w:lang w:eastAsia="en-GB"/>
              </w:rPr>
              <w:t>AIM - Having established an online presence for the University-wide research community, review and monitor its effectiveness.</w:t>
            </w:r>
          </w:p>
          <w:p w:rsidR="00250EA2" w:rsidRPr="0006105A" w:rsidRDefault="00250EA2">
            <w:pPr>
              <w:rPr>
                <w:sz w:val="20"/>
                <w:lang w:eastAsia="en-GB"/>
              </w:rPr>
            </w:pPr>
          </w:p>
          <w:p w:rsidR="00250EA2" w:rsidRPr="0006105A" w:rsidRDefault="00250EA2">
            <w:pPr>
              <w:rPr>
                <w:sz w:val="20"/>
              </w:rPr>
            </w:pPr>
            <w:r w:rsidRPr="0006105A">
              <w:rPr>
                <w:sz w:val="20"/>
              </w:rPr>
              <w:t xml:space="preserve">ACTIONS – </w:t>
            </w:r>
          </w:p>
          <w:p w:rsidR="00250EA2" w:rsidRPr="0006105A" w:rsidRDefault="00250EA2" w:rsidP="00DB5A49">
            <w:pPr>
              <w:pStyle w:val="ListParagraph"/>
              <w:numPr>
                <w:ilvl w:val="0"/>
                <w:numId w:val="4"/>
              </w:numPr>
              <w:rPr>
                <w:sz w:val="20"/>
              </w:rPr>
            </w:pPr>
            <w:r w:rsidRPr="0006105A">
              <w:rPr>
                <w:sz w:val="20"/>
              </w:rPr>
              <w:t>Enhancement of the research-focussed website and  virtual University-wide researcher community including (in line with the University ‘Digital Campus’ project), resulting in a 20% increase in ‘web hits’ from a baseline established as at the 31st July 2016</w:t>
            </w:r>
          </w:p>
          <w:p w:rsidR="00250EA2" w:rsidRPr="0006105A" w:rsidRDefault="00250EA2" w:rsidP="00DB5A49">
            <w:pPr>
              <w:pStyle w:val="ListParagraph"/>
              <w:numPr>
                <w:ilvl w:val="0"/>
                <w:numId w:val="4"/>
              </w:numPr>
              <w:rPr>
                <w:sz w:val="20"/>
              </w:rPr>
            </w:pPr>
            <w:r w:rsidRPr="0006105A">
              <w:rPr>
                <w:sz w:val="20"/>
              </w:rPr>
              <w:t>Roll out and subsequently monitor the new process (June 2016) by which staff can update their own ‘home pages’.  90% of all research staff to utilise this facility within the next 2 years; achievement of this target to be monitored through the annual appraisal process and captured on the relevant document.</w:t>
            </w:r>
          </w:p>
          <w:p w:rsidR="00250EA2" w:rsidRPr="0006105A" w:rsidRDefault="00250EA2" w:rsidP="00DB5A49">
            <w:pPr>
              <w:pStyle w:val="ListParagraph"/>
              <w:numPr>
                <w:ilvl w:val="0"/>
                <w:numId w:val="4"/>
              </w:numPr>
              <w:rPr>
                <w:sz w:val="20"/>
              </w:rPr>
            </w:pPr>
            <w:r w:rsidRPr="0006105A">
              <w:rPr>
                <w:sz w:val="20"/>
              </w:rPr>
              <w:t xml:space="preserve">Identification and delivery of targeted  ‘digital capabilities’ training for research staff to assist them to participate, communicate, share ideas &amp; good practices and be part of  supportive, professional internal and external virtual networks.   90% of all research staff to have received the training identified in their </w:t>
            </w:r>
            <w:proofErr w:type="gramStart"/>
            <w:r w:rsidRPr="0006105A">
              <w:rPr>
                <w:sz w:val="20"/>
              </w:rPr>
              <w:t>JISC  ‘Building</w:t>
            </w:r>
            <w:proofErr w:type="gramEnd"/>
            <w:r w:rsidRPr="0006105A">
              <w:rPr>
                <w:sz w:val="20"/>
              </w:rPr>
              <w:t xml:space="preserve"> Digital Capability – Diagnostic’ by their next appraisal – as captured on their appraisal document.</w:t>
            </w:r>
          </w:p>
        </w:tc>
        <w:tc>
          <w:tcPr>
            <w:tcW w:w="8922" w:type="dxa"/>
          </w:tcPr>
          <w:p w:rsidR="00250EA2" w:rsidRPr="00D67802" w:rsidRDefault="00250EA2">
            <w:pPr>
              <w:rPr>
                <w:b/>
                <w:sz w:val="20"/>
                <w:u w:val="single"/>
              </w:rPr>
            </w:pPr>
            <w:r w:rsidRPr="00D67802">
              <w:rPr>
                <w:b/>
                <w:sz w:val="20"/>
                <w:u w:val="single"/>
              </w:rPr>
              <w:t>ACTION a).</w:t>
            </w:r>
          </w:p>
          <w:p w:rsidR="00250EA2" w:rsidRDefault="00EA1796">
            <w:pPr>
              <w:rPr>
                <w:sz w:val="20"/>
              </w:rPr>
            </w:pPr>
            <w:r w:rsidRPr="00D062E5">
              <w:rPr>
                <w:noProof/>
                <w:sz w:val="20"/>
                <w:lang w:eastAsia="en-GB"/>
              </w:rPr>
              <mc:AlternateContent>
                <mc:Choice Requires="wps">
                  <w:drawing>
                    <wp:anchor distT="45720" distB="45720" distL="114300" distR="114300" simplePos="0" relativeHeight="251682816" behindDoc="1" locked="0" layoutInCell="1" allowOverlap="1" wp14:anchorId="572FDA62" wp14:editId="61D9B5F8">
                      <wp:simplePos x="0" y="0"/>
                      <wp:positionH relativeFrom="column">
                        <wp:posOffset>2199886</wp:posOffset>
                      </wp:positionH>
                      <wp:positionV relativeFrom="paragraph">
                        <wp:posOffset>431865</wp:posOffset>
                      </wp:positionV>
                      <wp:extent cx="663575" cy="236855"/>
                      <wp:effectExtent l="0" t="0" r="22225" b="10795"/>
                      <wp:wrapTight wrapText="bothSides">
                        <wp:wrapPolygon edited="0">
                          <wp:start x="0" y="0"/>
                          <wp:lineTo x="0" y="20847"/>
                          <wp:lineTo x="21703" y="20847"/>
                          <wp:lineTo x="21703" y="0"/>
                          <wp:lineTo x="0" y="0"/>
                        </wp:wrapPolygon>
                      </wp:wrapTight>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236855"/>
                              </a:xfrm>
                              <a:prstGeom prst="rect">
                                <a:avLst/>
                              </a:prstGeom>
                              <a:solidFill>
                                <a:srgbClr val="FFFFFF"/>
                              </a:solidFill>
                              <a:ln w="9525">
                                <a:solidFill>
                                  <a:srgbClr val="000000"/>
                                </a:solidFill>
                                <a:miter lim="800000"/>
                                <a:headEnd/>
                                <a:tailEnd/>
                              </a:ln>
                            </wps:spPr>
                            <wps:txbx>
                              <w:txbxContent>
                                <w:p w:rsidR="00EA1796" w:rsidRDefault="00EA1796" w:rsidP="00EA1796">
                                  <w:r>
                                    <w:t>Table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2FDA62" id="_x0000_s1030" type="#_x0000_t202" style="position:absolute;margin-left:173.2pt;margin-top:34pt;width:52.25pt;height:18.65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">
                      <v:textbox>
                        <w:txbxContent>
                          <w:p w:rsidR="00EA1796" w:rsidRDefault="00EA1796" w:rsidP="00EA1796">
                            <w:r>
                              <w:t>Table 4</w:t>
                            </w:r>
                          </w:p>
                        </w:txbxContent>
                      </v:textbox>
                      <w10:wrap type="tight"/>
                    </v:shape>
                  </w:pict>
                </mc:Fallback>
              </mc:AlternateContent>
            </w:r>
            <w:r w:rsidR="00250EA2">
              <w:rPr>
                <w:noProof/>
                <w:lang w:eastAsia="en-GB"/>
              </w:rPr>
              <w:drawing>
                <wp:anchor distT="0" distB="0" distL="114300" distR="114300" simplePos="0" relativeHeight="251667456" behindDoc="1" locked="0" layoutInCell="1" allowOverlap="1" wp14:anchorId="415AC23E" wp14:editId="51DAACE6">
                  <wp:simplePos x="0" y="0"/>
                  <wp:positionH relativeFrom="column">
                    <wp:posOffset>-12065</wp:posOffset>
                  </wp:positionH>
                  <wp:positionV relativeFrom="paragraph">
                    <wp:posOffset>63500</wp:posOffset>
                  </wp:positionV>
                  <wp:extent cx="2941955" cy="2253615"/>
                  <wp:effectExtent l="0" t="0" r="10795" b="13335"/>
                  <wp:wrapTight wrapText="bothSides">
                    <wp:wrapPolygon edited="0">
                      <wp:start x="0" y="0"/>
                      <wp:lineTo x="0" y="21545"/>
                      <wp:lineTo x="21539" y="21545"/>
                      <wp:lineTo x="21539" y="0"/>
                      <wp:lineTo x="0" y="0"/>
                    </wp:wrapPolygon>
                  </wp:wrapTight>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250EA2">
              <w:rPr>
                <w:sz w:val="20"/>
              </w:rPr>
              <w:t>Following the improvements which have been made to the research-focussed website</w:t>
            </w:r>
            <w:r w:rsidR="00891638">
              <w:rPr>
                <w:sz w:val="20"/>
              </w:rPr>
              <w:t xml:space="preserve">.  </w:t>
            </w:r>
            <w:r w:rsidR="00250EA2" w:rsidRPr="0006105A">
              <w:rPr>
                <w:sz w:val="20"/>
              </w:rPr>
              <w:t>The number of page views on the research web pages has risen steadi</w:t>
            </w:r>
            <w:r w:rsidR="00250EA2">
              <w:rPr>
                <w:sz w:val="20"/>
              </w:rPr>
              <w:t>ly since the academic year 2016</w:t>
            </w:r>
            <w:r>
              <w:rPr>
                <w:sz w:val="20"/>
              </w:rPr>
              <w:t xml:space="preserve"> (Table 4)</w:t>
            </w:r>
            <w:r w:rsidR="00250EA2">
              <w:rPr>
                <w:sz w:val="20"/>
              </w:rPr>
              <w:t>.  This represents a 32% increase on page views.</w:t>
            </w:r>
            <w:r w:rsidRPr="00D062E5">
              <w:rPr>
                <w:noProof/>
                <w:sz w:val="20"/>
                <w:lang w:eastAsia="en-GB"/>
              </w:rPr>
              <w:t xml:space="preserve"> </w:t>
            </w:r>
          </w:p>
          <w:p w:rsidR="00250EA2" w:rsidRDefault="00250EA2">
            <w:pPr>
              <w:rPr>
                <w:sz w:val="20"/>
              </w:rPr>
            </w:pPr>
          </w:p>
          <w:p w:rsidR="00250EA2" w:rsidRDefault="00250EA2">
            <w:pPr>
              <w:rPr>
                <w:b/>
                <w:sz w:val="20"/>
                <w:u w:val="single"/>
              </w:rPr>
            </w:pPr>
            <w:r>
              <w:rPr>
                <w:b/>
                <w:sz w:val="20"/>
                <w:u w:val="single"/>
              </w:rPr>
              <w:t>ACTION b).</w:t>
            </w:r>
          </w:p>
          <w:p w:rsidR="006A295F" w:rsidRDefault="00855365">
            <w:pPr>
              <w:rPr>
                <w:sz w:val="20"/>
              </w:rPr>
            </w:pPr>
            <w:r>
              <w:rPr>
                <w:sz w:val="20"/>
              </w:rPr>
              <w:t>“</w:t>
            </w:r>
            <w:r w:rsidR="00250EA2">
              <w:rPr>
                <w:sz w:val="20"/>
              </w:rPr>
              <w:t>Elements</w:t>
            </w:r>
            <w:r>
              <w:rPr>
                <w:sz w:val="20"/>
              </w:rPr>
              <w:t>”</w:t>
            </w:r>
            <w:r w:rsidR="00250EA2">
              <w:rPr>
                <w:sz w:val="20"/>
              </w:rPr>
              <w:t xml:space="preserve"> was implemented for Research Staff in April 2019.  This system allows researchers to showcase and share their research activity within the community.  In addition, researchers can now create their research profiles, add publications, grants, professional and teaching </w:t>
            </w:r>
          </w:p>
          <w:p w:rsidR="00250EA2" w:rsidRDefault="00250EA2">
            <w:pPr>
              <w:rPr>
                <w:sz w:val="20"/>
              </w:rPr>
            </w:pPr>
            <w:proofErr w:type="gramStart"/>
            <w:r>
              <w:rPr>
                <w:sz w:val="20"/>
              </w:rPr>
              <w:t>activity</w:t>
            </w:r>
            <w:proofErr w:type="gramEnd"/>
            <w:r>
              <w:rPr>
                <w:sz w:val="20"/>
              </w:rPr>
              <w:t xml:space="preserve"> directly.  </w:t>
            </w:r>
          </w:p>
          <w:p w:rsidR="006A295F" w:rsidRDefault="003F6A54">
            <w:pPr>
              <w:rPr>
                <w:sz w:val="20"/>
              </w:rPr>
            </w:pPr>
            <w:r>
              <w:rPr>
                <w:noProof/>
                <w:lang w:eastAsia="en-GB"/>
              </w:rPr>
              <w:drawing>
                <wp:anchor distT="0" distB="0" distL="114300" distR="114300" simplePos="0" relativeHeight="251694080" behindDoc="1" locked="0" layoutInCell="1" allowOverlap="1">
                  <wp:simplePos x="0" y="0"/>
                  <wp:positionH relativeFrom="column">
                    <wp:posOffset>0</wp:posOffset>
                  </wp:positionH>
                  <wp:positionV relativeFrom="paragraph">
                    <wp:posOffset>156210</wp:posOffset>
                  </wp:positionV>
                  <wp:extent cx="2969895" cy="2559050"/>
                  <wp:effectExtent l="0" t="0" r="1905" b="0"/>
                  <wp:wrapTight wrapText="bothSides">
                    <wp:wrapPolygon edited="0">
                      <wp:start x="0" y="0"/>
                      <wp:lineTo x="0" y="21386"/>
                      <wp:lineTo x="21475" y="21386"/>
                      <wp:lineTo x="2147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969895" cy="2559050"/>
                          </a:xfrm>
                          <a:prstGeom prst="rect">
                            <a:avLst/>
                          </a:prstGeom>
                        </pic:spPr>
                      </pic:pic>
                    </a:graphicData>
                  </a:graphic>
                  <wp14:sizeRelV relativeFrom="margin">
                    <wp14:pctHeight>0</wp14:pctHeight>
                  </wp14:sizeRelV>
                </wp:anchor>
              </w:drawing>
            </w:r>
          </w:p>
          <w:p w:rsidR="003F6A54" w:rsidRDefault="003F6A54">
            <w:pPr>
              <w:rPr>
                <w:sz w:val="20"/>
              </w:rPr>
            </w:pPr>
            <w:r w:rsidRPr="00D062E5">
              <w:rPr>
                <w:noProof/>
                <w:sz w:val="20"/>
                <w:lang w:eastAsia="en-GB"/>
              </w:rPr>
              <mc:AlternateContent>
                <mc:Choice Requires="wps">
                  <w:drawing>
                    <wp:anchor distT="45720" distB="45720" distL="114300" distR="114300" simplePos="0" relativeHeight="251695104" behindDoc="1" locked="0" layoutInCell="1" allowOverlap="1" wp14:anchorId="572FDA62" wp14:editId="61D9B5F8">
                      <wp:simplePos x="0" y="0"/>
                      <wp:positionH relativeFrom="column">
                        <wp:posOffset>63713</wp:posOffset>
                      </wp:positionH>
                      <wp:positionV relativeFrom="paragraph">
                        <wp:posOffset>36403</wp:posOffset>
                      </wp:positionV>
                      <wp:extent cx="663575" cy="236855"/>
                      <wp:effectExtent l="0" t="0" r="22225" b="10795"/>
                      <wp:wrapTight wrapText="bothSides">
                        <wp:wrapPolygon edited="0">
                          <wp:start x="0" y="0"/>
                          <wp:lineTo x="0" y="20847"/>
                          <wp:lineTo x="21703" y="20847"/>
                          <wp:lineTo x="21703"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236855"/>
                              </a:xfrm>
                              <a:prstGeom prst="rect">
                                <a:avLst/>
                              </a:prstGeom>
                              <a:solidFill>
                                <a:srgbClr val="FFFFFF"/>
                              </a:solidFill>
                              <a:ln w="9525">
                                <a:solidFill>
                                  <a:srgbClr val="000000"/>
                                </a:solidFill>
                                <a:miter lim="800000"/>
                                <a:headEnd/>
                                <a:tailEnd/>
                              </a:ln>
                            </wps:spPr>
                            <wps:txbx>
                              <w:txbxContent>
                                <w:p w:rsidR="00EA1796" w:rsidRDefault="00EA1796" w:rsidP="00EA1796">
                                  <w:r>
                                    <w:t>Table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2FDA62" id="_x0000_s1031" type="#_x0000_t202" style="position:absolute;margin-left:5pt;margin-top:2.85pt;width:52.25pt;height:18.65pt;z-index:-251621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">
                      <v:textbox>
                        <w:txbxContent>
                          <w:p w:rsidR="00EA1796" w:rsidRDefault="00EA1796" w:rsidP="00EA1796">
                            <w:r>
                              <w:t>Table 5</w:t>
                            </w:r>
                          </w:p>
                        </w:txbxContent>
                      </v:textbox>
                      <w10:wrap type="tight"/>
                    </v:shape>
                  </w:pict>
                </mc:Fallback>
              </mc:AlternateContent>
            </w:r>
          </w:p>
          <w:p w:rsidR="00250EA2" w:rsidRDefault="00250EA2">
            <w:pPr>
              <w:rPr>
                <w:sz w:val="20"/>
              </w:rPr>
            </w:pPr>
            <w:r>
              <w:rPr>
                <w:sz w:val="20"/>
              </w:rPr>
              <w:t xml:space="preserve">A lot of activity has been put in place to support and train research staff to be able to use Elements with confidence.  This includes Profile Building workshops, Researcher Manager training and Assessment Module workshops.  </w:t>
            </w:r>
          </w:p>
          <w:p w:rsidR="00250EA2" w:rsidRDefault="00250EA2">
            <w:pPr>
              <w:rPr>
                <w:sz w:val="20"/>
              </w:rPr>
            </w:pPr>
          </w:p>
          <w:p w:rsidR="00250EA2" w:rsidRPr="0006105A" w:rsidRDefault="00250EA2" w:rsidP="00250EA2">
            <w:pPr>
              <w:rPr>
                <w:sz w:val="20"/>
              </w:rPr>
            </w:pPr>
            <w:r w:rsidRPr="0006105A">
              <w:rPr>
                <w:sz w:val="20"/>
              </w:rPr>
              <w:t>The Benefits of Elements are:</w:t>
            </w:r>
          </w:p>
          <w:p w:rsidR="00250EA2" w:rsidRPr="0006105A" w:rsidRDefault="00250EA2" w:rsidP="00250EA2">
            <w:pPr>
              <w:pStyle w:val="ListParagraph"/>
              <w:numPr>
                <w:ilvl w:val="0"/>
                <w:numId w:val="5"/>
              </w:numPr>
              <w:rPr>
                <w:sz w:val="20"/>
              </w:rPr>
            </w:pPr>
            <w:r w:rsidRPr="0006105A">
              <w:rPr>
                <w:sz w:val="20"/>
              </w:rPr>
              <w:t>Updated researcher profiles</w:t>
            </w:r>
          </w:p>
          <w:p w:rsidR="00250EA2" w:rsidRPr="0006105A" w:rsidRDefault="00250EA2" w:rsidP="00250EA2">
            <w:pPr>
              <w:pStyle w:val="ListParagraph"/>
              <w:numPr>
                <w:ilvl w:val="0"/>
                <w:numId w:val="5"/>
              </w:numPr>
              <w:rPr>
                <w:sz w:val="20"/>
              </w:rPr>
            </w:pPr>
            <w:r w:rsidRPr="0006105A">
              <w:rPr>
                <w:sz w:val="20"/>
              </w:rPr>
              <w:t>Automated data capture</w:t>
            </w:r>
          </w:p>
          <w:p w:rsidR="00250EA2" w:rsidRPr="0006105A" w:rsidRDefault="00250EA2" w:rsidP="00250EA2">
            <w:pPr>
              <w:pStyle w:val="ListParagraph"/>
              <w:numPr>
                <w:ilvl w:val="0"/>
                <w:numId w:val="5"/>
              </w:numPr>
              <w:rPr>
                <w:sz w:val="20"/>
              </w:rPr>
            </w:pPr>
            <w:r w:rsidRPr="0006105A">
              <w:rPr>
                <w:sz w:val="20"/>
              </w:rPr>
              <w:t>Linkage between research activities (</w:t>
            </w:r>
            <w:proofErr w:type="spellStart"/>
            <w:r w:rsidRPr="0006105A">
              <w:rPr>
                <w:sz w:val="20"/>
              </w:rPr>
              <w:t>eg</w:t>
            </w:r>
            <w:proofErr w:type="spellEnd"/>
            <w:r w:rsidRPr="0006105A">
              <w:rPr>
                <w:sz w:val="20"/>
              </w:rPr>
              <w:t xml:space="preserve"> linking grants with outputs and/or impact)</w:t>
            </w:r>
          </w:p>
          <w:p w:rsidR="00250EA2" w:rsidRPr="0006105A" w:rsidRDefault="00250EA2" w:rsidP="00250EA2">
            <w:pPr>
              <w:pStyle w:val="ListParagraph"/>
              <w:numPr>
                <w:ilvl w:val="0"/>
                <w:numId w:val="5"/>
              </w:numPr>
              <w:rPr>
                <w:sz w:val="20"/>
              </w:rPr>
            </w:pPr>
            <w:r w:rsidRPr="0006105A">
              <w:rPr>
                <w:sz w:val="20"/>
              </w:rPr>
              <w:t>Compliance with HEFCE Open Access Policy</w:t>
            </w:r>
          </w:p>
          <w:p w:rsidR="00250EA2" w:rsidRPr="0006105A" w:rsidRDefault="00250EA2" w:rsidP="00250EA2">
            <w:pPr>
              <w:pStyle w:val="ListParagraph"/>
              <w:numPr>
                <w:ilvl w:val="0"/>
                <w:numId w:val="5"/>
              </w:numPr>
              <w:rPr>
                <w:sz w:val="20"/>
              </w:rPr>
            </w:pPr>
            <w:r w:rsidRPr="0006105A">
              <w:rPr>
                <w:sz w:val="20"/>
              </w:rPr>
              <w:t>Integration with other University systems (</w:t>
            </w:r>
            <w:proofErr w:type="spellStart"/>
            <w:r w:rsidRPr="0006105A">
              <w:rPr>
                <w:sz w:val="20"/>
              </w:rPr>
              <w:t>eg</w:t>
            </w:r>
            <w:proofErr w:type="spellEnd"/>
            <w:r w:rsidRPr="0006105A">
              <w:rPr>
                <w:sz w:val="20"/>
              </w:rPr>
              <w:t xml:space="preserve"> – WIRE, </w:t>
            </w:r>
            <w:proofErr w:type="spellStart"/>
            <w:r w:rsidRPr="0006105A">
              <w:rPr>
                <w:sz w:val="20"/>
              </w:rPr>
              <w:t>Agresso</w:t>
            </w:r>
            <w:proofErr w:type="spellEnd"/>
            <w:r w:rsidRPr="0006105A">
              <w:rPr>
                <w:sz w:val="20"/>
              </w:rPr>
              <w:t>, SITS)</w:t>
            </w:r>
          </w:p>
          <w:p w:rsidR="00250EA2" w:rsidRDefault="00250EA2">
            <w:pPr>
              <w:rPr>
                <w:sz w:val="20"/>
              </w:rPr>
            </w:pPr>
          </w:p>
          <w:p w:rsidR="00250EA2" w:rsidRPr="0006105A" w:rsidRDefault="00250EA2" w:rsidP="00EA1796">
            <w:pPr>
              <w:rPr>
                <w:color w:val="7030A0"/>
                <w:sz w:val="20"/>
              </w:rPr>
            </w:pPr>
            <w:r>
              <w:rPr>
                <w:sz w:val="20"/>
              </w:rPr>
              <w:t xml:space="preserve">Following this work, </w:t>
            </w:r>
            <w:r w:rsidR="00EA1796">
              <w:rPr>
                <w:sz w:val="20"/>
              </w:rPr>
              <w:t>Table</w:t>
            </w:r>
            <w:r>
              <w:rPr>
                <w:sz w:val="20"/>
              </w:rPr>
              <w:t xml:space="preserve"> </w:t>
            </w:r>
            <w:r w:rsidR="00EA1796">
              <w:rPr>
                <w:sz w:val="20"/>
              </w:rPr>
              <w:t xml:space="preserve">5 </w:t>
            </w:r>
            <w:r>
              <w:rPr>
                <w:sz w:val="20"/>
              </w:rPr>
              <w:t>shows the current number of research staff actively using Elements – an average of 94% across the University.</w:t>
            </w:r>
            <w:r w:rsidR="001D25E1">
              <w:rPr>
                <w:sz w:val="20"/>
              </w:rPr>
              <w:t xml:space="preserve">  </w:t>
            </w:r>
            <w:r>
              <w:rPr>
                <w:sz w:val="20"/>
              </w:rPr>
              <w:t>The final stage of this project will link the staff member’s Elements profile to their staff profile on the university website which will substantially raise the number of profiles.  We currently have 245 profiles currently.  This will raise it to 353 as it stands with further activity currently happening to engage the final 6%.</w:t>
            </w:r>
          </w:p>
        </w:tc>
      </w:tr>
      <w:tr w:rsidR="001D25E1" w:rsidRPr="0006105A" w:rsidTr="005F708C">
        <w:tc>
          <w:tcPr>
            <w:tcW w:w="5026" w:type="dxa"/>
          </w:tcPr>
          <w:p w:rsidR="001D25E1" w:rsidRDefault="001D25E1">
            <w:pPr>
              <w:rPr>
                <w:sz w:val="20"/>
              </w:rPr>
            </w:pPr>
          </w:p>
        </w:tc>
        <w:tc>
          <w:tcPr>
            <w:tcW w:w="8922" w:type="dxa"/>
          </w:tcPr>
          <w:p w:rsidR="001D25E1" w:rsidRPr="0006105A" w:rsidRDefault="001D25E1" w:rsidP="001D25E1">
            <w:pPr>
              <w:rPr>
                <w:sz w:val="20"/>
              </w:rPr>
            </w:pPr>
            <w:r w:rsidRPr="0006105A">
              <w:rPr>
                <w:sz w:val="20"/>
              </w:rPr>
              <w:t>ACTION c.)</w:t>
            </w:r>
          </w:p>
          <w:p w:rsidR="001D25E1" w:rsidRPr="0006105A" w:rsidRDefault="001D25E1" w:rsidP="001D25E1">
            <w:pPr>
              <w:rPr>
                <w:sz w:val="20"/>
              </w:rPr>
            </w:pPr>
            <w:r w:rsidRPr="0006105A">
              <w:rPr>
                <w:sz w:val="20"/>
              </w:rPr>
              <w:t>A JISC digital skills survey was promoted within the University and the results of the pilot of the JISC Discovery Tool show that the University is broadly in line with the rest of the sector in terms of digital skills.</w:t>
            </w:r>
            <w:r w:rsidRPr="0006105A">
              <w:rPr>
                <w:color w:val="7030A0"/>
                <w:sz w:val="20"/>
              </w:rPr>
              <w:t xml:space="preserve">  </w:t>
            </w:r>
            <w:r w:rsidRPr="0006105A">
              <w:rPr>
                <w:sz w:val="20"/>
              </w:rPr>
              <w:t xml:space="preserve">However, It did, the results may be skewed by both the sample size (only 180 staff responded).  </w:t>
            </w:r>
          </w:p>
          <w:p w:rsidR="001D25E1" w:rsidRDefault="001D25E1" w:rsidP="001D25E1">
            <w:pPr>
              <w:rPr>
                <w:sz w:val="20"/>
              </w:rPr>
            </w:pPr>
            <w:r w:rsidRPr="0006105A">
              <w:rPr>
                <w:sz w:val="20"/>
              </w:rPr>
              <w:t xml:space="preserve">On the back of this, a second survey was designed by the Organisational Development Department and was launched in the academic year 2016/17.  The purpose of this survey was to investigate digital skills further and to try to increase the response rate.  The responses from the first survey were trebled and 590 members of staff completed the survey.  </w:t>
            </w:r>
          </w:p>
          <w:p w:rsidR="00F91BC2" w:rsidRDefault="00590A85" w:rsidP="001D25E1">
            <w:pPr>
              <w:rPr>
                <w:sz w:val="20"/>
              </w:rPr>
            </w:pPr>
            <w:r>
              <w:rPr>
                <w:noProof/>
                <w:lang w:eastAsia="en-GB"/>
              </w:rPr>
              <w:drawing>
                <wp:anchor distT="0" distB="0" distL="114300" distR="114300" simplePos="0" relativeHeight="251669504" behindDoc="1" locked="0" layoutInCell="1" allowOverlap="1">
                  <wp:simplePos x="0" y="0"/>
                  <wp:positionH relativeFrom="column">
                    <wp:posOffset>-1905</wp:posOffset>
                  </wp:positionH>
                  <wp:positionV relativeFrom="paragraph">
                    <wp:posOffset>156845</wp:posOffset>
                  </wp:positionV>
                  <wp:extent cx="2845435" cy="4097655"/>
                  <wp:effectExtent l="0" t="0" r="0" b="0"/>
                  <wp:wrapTight wrapText="bothSides">
                    <wp:wrapPolygon edited="0">
                      <wp:start x="0" y="0"/>
                      <wp:lineTo x="0" y="21490"/>
                      <wp:lineTo x="21402" y="21490"/>
                      <wp:lineTo x="21402"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845435" cy="4097655"/>
                          </a:xfrm>
                          <a:prstGeom prst="rect">
                            <a:avLst/>
                          </a:prstGeom>
                        </pic:spPr>
                      </pic:pic>
                    </a:graphicData>
                  </a:graphic>
                  <wp14:sizeRelH relativeFrom="margin">
                    <wp14:pctWidth>0</wp14:pctWidth>
                  </wp14:sizeRelH>
                  <wp14:sizeRelV relativeFrom="margin">
                    <wp14:pctHeight>0</wp14:pctHeight>
                  </wp14:sizeRelV>
                </wp:anchor>
              </w:drawing>
            </w:r>
          </w:p>
          <w:p w:rsidR="00F91BC2" w:rsidRPr="0006105A" w:rsidRDefault="000D09D4" w:rsidP="001D25E1">
            <w:pPr>
              <w:rPr>
                <w:sz w:val="20"/>
              </w:rPr>
            </w:pPr>
            <w:r w:rsidRPr="00D062E5">
              <w:rPr>
                <w:noProof/>
                <w:sz w:val="20"/>
                <w:lang w:eastAsia="en-GB"/>
              </w:rPr>
              <mc:AlternateContent>
                <mc:Choice Requires="wps">
                  <w:drawing>
                    <wp:anchor distT="45720" distB="45720" distL="114300" distR="114300" simplePos="0" relativeHeight="251687936" behindDoc="1" locked="0" layoutInCell="1" allowOverlap="1" wp14:anchorId="2AC1986F" wp14:editId="6001AC4B">
                      <wp:simplePos x="0" y="0"/>
                      <wp:positionH relativeFrom="column">
                        <wp:posOffset>1060450</wp:posOffset>
                      </wp:positionH>
                      <wp:positionV relativeFrom="paragraph">
                        <wp:posOffset>13335</wp:posOffset>
                      </wp:positionV>
                      <wp:extent cx="663575" cy="236855"/>
                      <wp:effectExtent l="0" t="0" r="22225" b="10795"/>
                      <wp:wrapTight wrapText="bothSides">
                        <wp:wrapPolygon edited="0">
                          <wp:start x="0" y="0"/>
                          <wp:lineTo x="0" y="20847"/>
                          <wp:lineTo x="21703" y="20847"/>
                          <wp:lineTo x="21703"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236855"/>
                              </a:xfrm>
                              <a:prstGeom prst="rect">
                                <a:avLst/>
                              </a:prstGeom>
                              <a:solidFill>
                                <a:srgbClr val="FFFFFF"/>
                              </a:solidFill>
                              <a:ln w="9525">
                                <a:solidFill>
                                  <a:srgbClr val="000000"/>
                                </a:solidFill>
                                <a:miter lim="800000"/>
                                <a:headEnd/>
                                <a:tailEnd/>
                              </a:ln>
                            </wps:spPr>
                            <wps:txbx>
                              <w:txbxContent>
                                <w:p w:rsidR="000D09D4" w:rsidRDefault="000D09D4" w:rsidP="000D09D4">
                                  <w:r>
                                    <w:t>Table 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C1986F" id="_x0000_s1032" type="#_x0000_t202" style="position:absolute;margin-left:83.5pt;margin-top:1.05pt;width:52.25pt;height:18.65pt;z-index:-251628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">
                      <v:textbox>
                        <w:txbxContent>
                          <w:p w:rsidR="000D09D4" w:rsidRDefault="000D09D4" w:rsidP="000D09D4">
                            <w:r>
                              <w:t>Table 6</w:t>
                            </w:r>
                          </w:p>
                        </w:txbxContent>
                      </v:textbox>
                      <w10:wrap type="tight"/>
                    </v:shape>
                  </w:pict>
                </mc:Fallback>
              </mc:AlternateContent>
            </w:r>
          </w:p>
          <w:p w:rsidR="001D25E1" w:rsidRPr="0006105A" w:rsidRDefault="001D25E1" w:rsidP="001D25E1">
            <w:pPr>
              <w:rPr>
                <w:sz w:val="20"/>
              </w:rPr>
            </w:pPr>
            <w:r w:rsidRPr="0006105A">
              <w:rPr>
                <w:sz w:val="20"/>
              </w:rPr>
              <w:t>This survey was then used to inform procurement of digital training for staff which was completed in the academic year 2017/18.  This resulted in training courses being</w:t>
            </w:r>
            <w:r w:rsidR="000A0A3E">
              <w:rPr>
                <w:sz w:val="20"/>
              </w:rPr>
              <w:t xml:space="preserve"> advertised to all staff and</w:t>
            </w:r>
            <w:r w:rsidRPr="0006105A">
              <w:rPr>
                <w:sz w:val="20"/>
              </w:rPr>
              <w:t xml:space="preserve"> delivered as shown </w:t>
            </w:r>
            <w:r w:rsidR="000A0A3E">
              <w:rPr>
                <w:sz w:val="20"/>
              </w:rPr>
              <w:t>to the left</w:t>
            </w:r>
            <w:r w:rsidRPr="0006105A">
              <w:rPr>
                <w:sz w:val="20"/>
              </w:rPr>
              <w:t>.</w:t>
            </w:r>
          </w:p>
          <w:p w:rsidR="001D25E1" w:rsidRDefault="001D25E1" w:rsidP="001D25E1"/>
          <w:p w:rsidR="00590A85" w:rsidRPr="0006105A" w:rsidRDefault="00590A85" w:rsidP="00590A85">
            <w:pPr>
              <w:rPr>
                <w:sz w:val="20"/>
              </w:rPr>
            </w:pPr>
            <w:r w:rsidRPr="0006105A">
              <w:rPr>
                <w:sz w:val="20"/>
              </w:rPr>
              <w:t>In addition, since 2015, a Digital Campus Transformation Programme has been working to create a ‘digital campus’ that is every bit as important as our physical campuses; bringing people, processes and systems together.</w:t>
            </w:r>
            <w:r>
              <w:rPr>
                <w:sz w:val="20"/>
              </w:rPr>
              <w:t xml:space="preserve">  This resulted in a number of workshops (both face to face and online) being delivered to researchers.  </w:t>
            </w:r>
            <w:r w:rsidRPr="0006105A">
              <w:rPr>
                <w:sz w:val="20"/>
              </w:rPr>
              <w:t xml:space="preserve">  </w:t>
            </w:r>
          </w:p>
          <w:p w:rsidR="00590A85" w:rsidRDefault="00590A85" w:rsidP="001D25E1"/>
          <w:p w:rsidR="001D25E1" w:rsidRPr="0006105A" w:rsidRDefault="000A0A3E" w:rsidP="000A0A3E">
            <w:pPr>
              <w:rPr>
                <w:color w:val="7030A0"/>
                <w:sz w:val="20"/>
              </w:rPr>
            </w:pPr>
            <w:r>
              <w:rPr>
                <w:sz w:val="20"/>
              </w:rPr>
              <w:t>Ultimately,</w:t>
            </w:r>
            <w:r w:rsidR="001D25E1" w:rsidRPr="0006105A">
              <w:rPr>
                <w:sz w:val="20"/>
              </w:rPr>
              <w:t xml:space="preserve"> </w:t>
            </w:r>
            <w:r w:rsidR="00590A85">
              <w:rPr>
                <w:sz w:val="20"/>
              </w:rPr>
              <w:t>1453</w:t>
            </w:r>
            <w:r>
              <w:rPr>
                <w:sz w:val="20"/>
              </w:rPr>
              <w:t xml:space="preserve"> delegates</w:t>
            </w:r>
            <w:r w:rsidR="00F91BC2">
              <w:rPr>
                <w:sz w:val="20"/>
              </w:rPr>
              <w:t xml:space="preserve"> attended these course</w:t>
            </w:r>
            <w:r w:rsidR="00590A85">
              <w:rPr>
                <w:sz w:val="20"/>
              </w:rPr>
              <w:t>s over the four years</w:t>
            </w:r>
            <w:r w:rsidR="000D09D4">
              <w:rPr>
                <w:sz w:val="20"/>
              </w:rPr>
              <w:t xml:space="preserve"> (Table 6)</w:t>
            </w:r>
            <w:r w:rsidR="00590A85">
              <w:rPr>
                <w:sz w:val="20"/>
              </w:rPr>
              <w:t>.  Looking at the period from 2018 onwards, following the introduction of the Wolverhampton Academic framework, we established that in these two years only four researchers attended this face to face option.</w:t>
            </w:r>
          </w:p>
          <w:p w:rsidR="000A0A3E" w:rsidRDefault="000A0A3E" w:rsidP="001D25E1">
            <w:pPr>
              <w:rPr>
                <w:sz w:val="20"/>
              </w:rPr>
            </w:pPr>
          </w:p>
          <w:p w:rsidR="000A0A3E" w:rsidRDefault="00590A85" w:rsidP="001D25E1">
            <w:pPr>
              <w:rPr>
                <w:sz w:val="20"/>
              </w:rPr>
            </w:pPr>
            <w:r>
              <w:rPr>
                <w:sz w:val="20"/>
              </w:rPr>
              <w:t>For this reason,</w:t>
            </w:r>
            <w:r w:rsidR="000A0A3E">
              <w:rPr>
                <w:sz w:val="20"/>
              </w:rPr>
              <w:t xml:space="preserve"> we are now piloting an online option – a YouTube channel with training on micro-soft applications</w:t>
            </w:r>
            <w:r w:rsidR="000D09D4">
              <w:rPr>
                <w:sz w:val="20"/>
              </w:rPr>
              <w:t xml:space="preserve"> to provide ‘just in time’ solutions</w:t>
            </w:r>
            <w:r w:rsidR="000A0A3E">
              <w:rPr>
                <w:sz w:val="20"/>
              </w:rPr>
              <w:t xml:space="preserve">.  </w:t>
            </w:r>
          </w:p>
          <w:p w:rsidR="000A0A3E" w:rsidRDefault="000A0A3E" w:rsidP="001D25E1">
            <w:pPr>
              <w:rPr>
                <w:sz w:val="20"/>
              </w:rPr>
            </w:pPr>
          </w:p>
          <w:p w:rsidR="008D0DA1" w:rsidRPr="008D0DA1" w:rsidRDefault="008D0DA1" w:rsidP="001D25E1">
            <w:pPr>
              <w:rPr>
                <w:sz w:val="20"/>
              </w:rPr>
            </w:pPr>
            <w:r w:rsidRPr="008D0DA1">
              <w:rPr>
                <w:sz w:val="20"/>
              </w:rPr>
              <w:t xml:space="preserve">In addition, The Doctoral College provided face to face training on the use of social media for researchers. This training covered how to use social media to enhance the impact and reach of research outputs using academic.edu, Twitter and blogs.  </w:t>
            </w:r>
            <w:r w:rsidR="004C54CE">
              <w:rPr>
                <w:sz w:val="20"/>
              </w:rPr>
              <w:t xml:space="preserve">44 delegates attended this </w:t>
            </w:r>
            <w:r w:rsidR="00EA1796" w:rsidRPr="008D0DA1">
              <w:rPr>
                <w:sz w:val="20"/>
              </w:rPr>
              <w:t>training.</w:t>
            </w:r>
          </w:p>
          <w:p w:rsidR="001D25E1" w:rsidRPr="0006105A" w:rsidRDefault="001D25E1" w:rsidP="001D25E1">
            <w:pPr>
              <w:rPr>
                <w:sz w:val="20"/>
              </w:rPr>
            </w:pPr>
          </w:p>
          <w:p w:rsidR="001D25E1" w:rsidRDefault="001D25E1" w:rsidP="00891638">
            <w:pPr>
              <w:rPr>
                <w:sz w:val="20"/>
              </w:rPr>
            </w:pPr>
          </w:p>
        </w:tc>
      </w:tr>
      <w:tr w:rsidR="000C6B15" w:rsidRPr="0006105A" w:rsidTr="005F708C">
        <w:tc>
          <w:tcPr>
            <w:tcW w:w="5026" w:type="dxa"/>
          </w:tcPr>
          <w:p w:rsidR="006D25A0" w:rsidRPr="0006105A" w:rsidRDefault="00DE7B59">
            <w:pPr>
              <w:rPr>
                <w:sz w:val="20"/>
              </w:rPr>
            </w:pPr>
            <w:r w:rsidRPr="0006105A">
              <w:rPr>
                <w:sz w:val="20"/>
              </w:rPr>
              <w:t>AIM – Increase effectiveness of, and participation in, staff appraisal for both research staff and managers (P.I.’s)</w:t>
            </w:r>
          </w:p>
          <w:p w:rsidR="00DE7B59" w:rsidRPr="0006105A" w:rsidRDefault="00DE7B59">
            <w:pPr>
              <w:rPr>
                <w:sz w:val="20"/>
              </w:rPr>
            </w:pPr>
          </w:p>
          <w:p w:rsidR="00DE7B59" w:rsidRPr="0006105A" w:rsidRDefault="00DE7B59">
            <w:pPr>
              <w:rPr>
                <w:sz w:val="20"/>
              </w:rPr>
            </w:pPr>
            <w:r w:rsidRPr="0006105A">
              <w:rPr>
                <w:sz w:val="20"/>
              </w:rPr>
              <w:t>ACTIONS</w:t>
            </w:r>
          </w:p>
          <w:p w:rsidR="00DE7B59" w:rsidRPr="0006105A" w:rsidRDefault="00DE7B59" w:rsidP="00DE7B59">
            <w:pPr>
              <w:pStyle w:val="ListParagraph"/>
              <w:numPr>
                <w:ilvl w:val="0"/>
                <w:numId w:val="18"/>
              </w:numPr>
              <w:rPr>
                <w:sz w:val="20"/>
                <w:lang w:eastAsia="en-GB"/>
              </w:rPr>
            </w:pPr>
            <w:r w:rsidRPr="0006105A">
              <w:rPr>
                <w:sz w:val="20"/>
              </w:rPr>
              <w:t xml:space="preserve">   </w:t>
            </w:r>
            <w:r w:rsidRPr="0006105A">
              <w:rPr>
                <w:sz w:val="20"/>
                <w:lang w:eastAsia="en-GB"/>
              </w:rPr>
              <w:t>Establish a process for collating the baseline data as at the 31</w:t>
            </w:r>
            <w:r w:rsidRPr="0006105A">
              <w:rPr>
                <w:sz w:val="20"/>
                <w:vertAlign w:val="superscript"/>
                <w:lang w:eastAsia="en-GB"/>
              </w:rPr>
              <w:t>st</w:t>
            </w:r>
            <w:r w:rsidRPr="0006105A">
              <w:rPr>
                <w:sz w:val="20"/>
                <w:lang w:eastAsia="en-GB"/>
              </w:rPr>
              <w:t xml:space="preserve"> July 2016, review and enhance the process and usage levels of the University’s staff appraisal scheme () as a key strategic priority.  This will enhance the linkage between staff and organisational priorities.</w:t>
            </w:r>
          </w:p>
          <w:p w:rsidR="00DE7B59" w:rsidRPr="0006105A" w:rsidRDefault="00DE7B59" w:rsidP="00DE7B59">
            <w:pPr>
              <w:rPr>
                <w:sz w:val="20"/>
                <w:lang w:eastAsia="en-GB"/>
              </w:rPr>
            </w:pPr>
          </w:p>
          <w:p w:rsidR="00DE7B59" w:rsidRPr="0006105A" w:rsidRDefault="00DE7B59" w:rsidP="00DE7B59">
            <w:pPr>
              <w:pStyle w:val="ListParagraph"/>
              <w:numPr>
                <w:ilvl w:val="0"/>
                <w:numId w:val="18"/>
              </w:numPr>
              <w:rPr>
                <w:sz w:val="20"/>
                <w:lang w:eastAsia="en-GB"/>
              </w:rPr>
            </w:pPr>
            <w:r w:rsidRPr="0006105A">
              <w:rPr>
                <w:sz w:val="20"/>
                <w:lang w:eastAsia="en-GB"/>
              </w:rPr>
              <w:t>This includes the introduction of a new on line appraisal completion recording system to allow monitoring of appraisal take up. A minimum of 90</w:t>
            </w:r>
            <w:proofErr w:type="gramStart"/>
            <w:r w:rsidRPr="0006105A">
              <w:rPr>
                <w:sz w:val="20"/>
                <w:lang w:eastAsia="en-GB"/>
              </w:rPr>
              <w:t>%  of</w:t>
            </w:r>
            <w:proofErr w:type="gramEnd"/>
            <w:r w:rsidRPr="0006105A">
              <w:rPr>
                <w:sz w:val="20"/>
                <w:lang w:eastAsia="en-GB"/>
              </w:rPr>
              <w:t xml:space="preserve"> all eligible research staff to have had an appraisal recorded on the ‘</w:t>
            </w:r>
            <w:proofErr w:type="spellStart"/>
            <w:r w:rsidRPr="0006105A">
              <w:rPr>
                <w:sz w:val="20"/>
                <w:lang w:eastAsia="en-GB"/>
              </w:rPr>
              <w:t>Agresso</w:t>
            </w:r>
            <w:proofErr w:type="spellEnd"/>
            <w:r w:rsidRPr="0006105A">
              <w:rPr>
                <w:sz w:val="20"/>
                <w:lang w:eastAsia="en-GB"/>
              </w:rPr>
              <w:t>’ system in the appraisal year.</w:t>
            </w:r>
          </w:p>
          <w:p w:rsidR="00DE7B59" w:rsidRPr="0006105A" w:rsidRDefault="00DE7B59" w:rsidP="00DE7B59">
            <w:pPr>
              <w:pStyle w:val="ListParagraph"/>
              <w:rPr>
                <w:sz w:val="20"/>
              </w:rPr>
            </w:pPr>
          </w:p>
        </w:tc>
        <w:tc>
          <w:tcPr>
            <w:tcW w:w="8922" w:type="dxa"/>
          </w:tcPr>
          <w:p w:rsidR="00DE7B59" w:rsidRPr="0006105A" w:rsidRDefault="00DE7B59">
            <w:pPr>
              <w:rPr>
                <w:sz w:val="20"/>
              </w:rPr>
            </w:pPr>
            <w:r w:rsidRPr="0006105A">
              <w:rPr>
                <w:sz w:val="20"/>
              </w:rPr>
              <w:t xml:space="preserve">ACTION a.) </w:t>
            </w:r>
            <w:proofErr w:type="gramStart"/>
            <w:r w:rsidRPr="0006105A">
              <w:rPr>
                <w:sz w:val="20"/>
              </w:rPr>
              <w:t>and</w:t>
            </w:r>
            <w:proofErr w:type="gramEnd"/>
            <w:r w:rsidRPr="0006105A">
              <w:rPr>
                <w:sz w:val="20"/>
              </w:rPr>
              <w:t xml:space="preserve"> b.)</w:t>
            </w:r>
          </w:p>
          <w:p w:rsidR="00DE7B59" w:rsidRPr="0006105A" w:rsidRDefault="00DE7B59">
            <w:pPr>
              <w:rPr>
                <w:sz w:val="20"/>
              </w:rPr>
            </w:pPr>
          </w:p>
          <w:p w:rsidR="00DE7B59" w:rsidRPr="0006105A" w:rsidRDefault="000D09D4" w:rsidP="005F708C">
            <w:pPr>
              <w:jc w:val="center"/>
              <w:rPr>
                <w:sz w:val="20"/>
              </w:rPr>
            </w:pPr>
            <w:r w:rsidRPr="00D062E5">
              <w:rPr>
                <w:noProof/>
                <w:sz w:val="20"/>
                <w:lang w:eastAsia="en-GB"/>
              </w:rPr>
              <mc:AlternateContent>
                <mc:Choice Requires="wps">
                  <w:drawing>
                    <wp:anchor distT="0" distB="0" distL="114300" distR="114300" simplePos="0" relativeHeight="251688960" behindDoc="1" locked="0" layoutInCell="1" allowOverlap="1">
                      <wp:simplePos x="0" y="0"/>
                      <wp:positionH relativeFrom="column">
                        <wp:posOffset>-26304</wp:posOffset>
                      </wp:positionH>
                      <wp:positionV relativeFrom="paragraph">
                        <wp:posOffset>25150</wp:posOffset>
                      </wp:positionV>
                      <wp:extent cx="663575" cy="236855"/>
                      <wp:effectExtent l="0" t="0" r="22225" b="10795"/>
                      <wp:wrapTight wrapText="bothSides">
                        <wp:wrapPolygon edited="0">
                          <wp:start x="0" y="0"/>
                          <wp:lineTo x="0" y="20847"/>
                          <wp:lineTo x="21703" y="20847"/>
                          <wp:lineTo x="21703" y="0"/>
                          <wp:lineTo x="0" y="0"/>
                        </wp:wrapPolygon>
                      </wp:wrapTight>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236855"/>
                              </a:xfrm>
                              <a:prstGeom prst="rect">
                                <a:avLst/>
                              </a:prstGeom>
                              <a:solidFill>
                                <a:srgbClr val="FFFFFF"/>
                              </a:solidFill>
                              <a:ln w="9525">
                                <a:solidFill>
                                  <a:srgbClr val="000000"/>
                                </a:solidFill>
                                <a:miter lim="800000"/>
                                <a:headEnd/>
                                <a:tailEnd/>
                              </a:ln>
                            </wps:spPr>
                            <wps:txbx>
                              <w:txbxContent>
                                <w:p w:rsidR="000D09D4" w:rsidRDefault="000D09D4" w:rsidP="000D09D4">
                                  <w:r>
                                    <w:t>Table 7</w:t>
                                  </w:r>
                                </w:p>
                              </w:txbxContent>
                            </wps:txbx>
                            <wps:bodyPr rot="0" vert="horz" wrap="square" lIns="91440" tIns="45720" rIns="91440" bIns="45720" anchor="t" anchorCtr="0">
                              <a:noAutofit/>
                            </wps:bodyPr>
                          </wps:wsp>
                        </a:graphicData>
                      </a:graphic>
                    </wp:anchor>
                  </w:drawing>
                </mc:Choice>
                <mc:Fallback>
                  <w:pict>
                    <v:shape id="_x0000_s1033" type="#_x0000_t202" style="position:absolute;left:0;text-align:left;margin-left:-2.05pt;margin-top:2pt;width:52.25pt;height:18.65pt;z-index:-25162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">
                      <v:textbox>
                        <w:txbxContent>
                          <w:p w:rsidR="000D09D4" w:rsidRDefault="000D09D4" w:rsidP="000D09D4">
                            <w:r>
                              <w:t>Table 7</w:t>
                            </w:r>
                          </w:p>
                        </w:txbxContent>
                      </v:textbox>
                      <w10:wrap type="tight"/>
                    </v:shape>
                  </w:pict>
                </mc:Fallback>
              </mc:AlternateContent>
            </w:r>
            <w:r w:rsidR="007C349D" w:rsidRPr="007C349D">
              <w:rPr>
                <w:noProof/>
                <w:sz w:val="20"/>
                <w:lang w:eastAsia="en-GB"/>
              </w:rPr>
              <mc:AlternateContent>
                <mc:Choice Requires="wps">
                  <w:drawing>
                    <wp:anchor distT="0" distB="0" distL="114300" distR="114300" simplePos="0" relativeHeight="251672576" behindDoc="0" locked="0" layoutInCell="1" allowOverlap="1">
                      <wp:simplePos x="0" y="0"/>
                      <wp:positionH relativeFrom="column">
                        <wp:posOffset>1453070</wp:posOffset>
                      </wp:positionH>
                      <wp:positionV relativeFrom="paragraph">
                        <wp:posOffset>1762125</wp:posOffset>
                      </wp:positionV>
                      <wp:extent cx="602615" cy="269240"/>
                      <wp:effectExtent l="0" t="0" r="698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269240"/>
                              </a:xfrm>
                              <a:prstGeom prst="rect">
                                <a:avLst/>
                              </a:prstGeom>
                              <a:solidFill>
                                <a:srgbClr val="FFFFFF"/>
                              </a:solidFill>
                              <a:ln w="9525">
                                <a:noFill/>
                                <a:miter lim="800000"/>
                                <a:headEnd/>
                                <a:tailEnd/>
                              </a:ln>
                            </wps:spPr>
                            <wps:txbx>
                              <w:txbxContent>
                                <w:p w:rsidR="007C349D" w:rsidRPr="007C349D" w:rsidRDefault="007C349D">
                                  <w:pPr>
                                    <w:rPr>
                                      <w:color w:val="808080" w:themeColor="background1" w:themeShade="80"/>
                                      <w:sz w:val="20"/>
                                    </w:rPr>
                                  </w:pPr>
                                  <w:r w:rsidRPr="007C349D">
                                    <w:rPr>
                                      <w:color w:val="808080" w:themeColor="background1" w:themeShade="80"/>
                                      <w:sz w:val="20"/>
                                    </w:rPr>
                                    <w:t>FABSS</w:t>
                                  </w:r>
                                </w:p>
                              </w:txbxContent>
                            </wps:txbx>
                            <wps:bodyPr rot="0" vert="horz" wrap="square" lIns="91440" tIns="45720" rIns="91440" bIns="45720" anchor="t" anchorCtr="0">
                              <a:noAutofit/>
                            </wps:bodyPr>
                          </wps:wsp>
                        </a:graphicData>
                      </a:graphic>
                    </wp:anchor>
                  </w:drawing>
                </mc:Choice>
                <mc:Fallback>
                  <w:pict>
                    <v:shape id="_x0000_s1034" type="#_x0000_t202" style="position:absolute;left:0;text-align:left;margin-left:114.4pt;margin-top:138.75pt;width:47.45pt;height:21.2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" stroked="f">
                      <v:textbox>
                        <w:txbxContent>
                          <w:p w:rsidR="007C349D" w:rsidRPr="007C349D" w:rsidRDefault="007C349D">
                            <w:pPr>
                              <w:rPr>
                                <w:color w:val="808080" w:themeColor="background1" w:themeShade="80"/>
                                <w:sz w:val="20"/>
                              </w:rPr>
                            </w:pPr>
                            <w:r w:rsidRPr="007C349D">
                              <w:rPr>
                                <w:color w:val="808080" w:themeColor="background1" w:themeShade="80"/>
                                <w:sz w:val="20"/>
                              </w:rPr>
                              <w:t>FABSS</w:t>
                            </w:r>
                          </w:p>
                        </w:txbxContent>
                      </v:textbox>
                    </v:shape>
                  </w:pict>
                </mc:Fallback>
              </mc:AlternateContent>
            </w:r>
            <w:r w:rsidR="005F708C" w:rsidRPr="0006105A">
              <w:rPr>
                <w:noProof/>
                <w:sz w:val="20"/>
                <w:lang w:eastAsia="en-GB"/>
              </w:rPr>
              <w:drawing>
                <wp:inline distT="0" distB="0" distL="0" distR="0" wp14:anchorId="28F7E491" wp14:editId="5F14EA5C">
                  <wp:extent cx="4074288" cy="2326005"/>
                  <wp:effectExtent l="0" t="0" r="2540" b="1714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51EC9" w:rsidRPr="0006105A" w:rsidRDefault="00D51EC9" w:rsidP="00D51EC9">
            <w:pPr>
              <w:rPr>
                <w:i/>
                <w:sz w:val="16"/>
              </w:rPr>
            </w:pPr>
            <w:r w:rsidRPr="0006105A">
              <w:rPr>
                <w:i/>
                <w:sz w:val="16"/>
              </w:rPr>
              <w:t>2017/18 data gathered through employee engagement survey</w:t>
            </w:r>
          </w:p>
          <w:p w:rsidR="00D51EC9" w:rsidRPr="0006105A" w:rsidRDefault="00D51EC9" w:rsidP="00D51EC9">
            <w:pPr>
              <w:rPr>
                <w:i/>
                <w:sz w:val="16"/>
              </w:rPr>
            </w:pPr>
            <w:r w:rsidRPr="0006105A">
              <w:rPr>
                <w:i/>
                <w:sz w:val="16"/>
              </w:rPr>
              <w:t>2018/19 data gathered through online process</w:t>
            </w:r>
          </w:p>
          <w:p w:rsidR="00D51EC9" w:rsidRPr="0006105A" w:rsidRDefault="00D51EC9" w:rsidP="00D51EC9">
            <w:pPr>
              <w:rPr>
                <w:i/>
                <w:sz w:val="16"/>
              </w:rPr>
            </w:pPr>
          </w:p>
          <w:p w:rsidR="00DE7B59" w:rsidRPr="0006105A" w:rsidRDefault="00DE7B59">
            <w:pPr>
              <w:rPr>
                <w:sz w:val="20"/>
              </w:rPr>
            </w:pPr>
            <w:r w:rsidRPr="0006105A">
              <w:rPr>
                <w:sz w:val="20"/>
              </w:rPr>
              <w:t>There is now a process in place for collecting data regarding appraisal completions</w:t>
            </w:r>
            <w:r w:rsidR="00D51EC9" w:rsidRPr="0006105A">
              <w:rPr>
                <w:sz w:val="20"/>
              </w:rPr>
              <w:t xml:space="preserve">.  </w:t>
            </w:r>
            <w:r w:rsidR="005F708C" w:rsidRPr="0006105A">
              <w:rPr>
                <w:sz w:val="20"/>
              </w:rPr>
              <w:t xml:space="preserve">Overall, the University Completion rate is 90.4% </w:t>
            </w:r>
            <w:r w:rsidR="00D51EC9" w:rsidRPr="0006105A">
              <w:rPr>
                <w:sz w:val="20"/>
              </w:rPr>
              <w:t>and currently only one of our Faculties is exceeding this average – there is a recognition therefore that there is still some progress to be made</w:t>
            </w:r>
            <w:r w:rsidR="000D09D4">
              <w:rPr>
                <w:sz w:val="20"/>
              </w:rPr>
              <w:t xml:space="preserve"> (Table 7)</w:t>
            </w:r>
            <w:r w:rsidR="005F708C" w:rsidRPr="0006105A">
              <w:rPr>
                <w:sz w:val="20"/>
              </w:rPr>
              <w:t>.</w:t>
            </w:r>
            <w:r w:rsidR="00D51EC9" w:rsidRPr="0006105A">
              <w:rPr>
                <w:sz w:val="20"/>
              </w:rPr>
              <w:t xml:space="preserve">  However, the improvement from 2017/18 figures is marked in all Faculties and Deans are working to drive these rates still higher.</w:t>
            </w:r>
            <w:r w:rsidR="005F708C" w:rsidRPr="0006105A">
              <w:rPr>
                <w:sz w:val="20"/>
              </w:rPr>
              <w:t xml:space="preserve">  </w:t>
            </w:r>
          </w:p>
          <w:p w:rsidR="005F708C" w:rsidRPr="0006105A" w:rsidRDefault="005F708C">
            <w:pPr>
              <w:rPr>
                <w:sz w:val="20"/>
              </w:rPr>
            </w:pPr>
          </w:p>
          <w:p w:rsidR="00DE7B59" w:rsidRPr="0006105A" w:rsidRDefault="00701AF4">
            <w:pPr>
              <w:rPr>
                <w:sz w:val="20"/>
              </w:rPr>
            </w:pPr>
            <w:r w:rsidRPr="0006105A">
              <w:rPr>
                <w:sz w:val="20"/>
              </w:rPr>
              <w:lastRenderedPageBreak/>
              <w:t>In addition, a full employee engagement survey was published in December 2018 for all staff to comment on the value of appraisals.  We achieved a completion rate of 54% (up 9% on the previous survey) and from the feedback received, a new appraisal policy and process “</w:t>
            </w:r>
            <w:proofErr w:type="spellStart"/>
            <w:r w:rsidRPr="0006105A">
              <w:rPr>
                <w:sz w:val="20"/>
              </w:rPr>
              <w:t>MyDPD</w:t>
            </w:r>
            <w:proofErr w:type="spellEnd"/>
            <w:r w:rsidRPr="0006105A">
              <w:rPr>
                <w:sz w:val="20"/>
              </w:rPr>
              <w:t>” – My Development and Performance Discussion – was introduced in April 2019.  This new process includes a new section for research staff and is designed to help managers who do not have significant research responsibilities.  Either, the line manager and member of staff will agree a list of 2 – 3 people whom it would be useful to approach and ask for feedback using a bespoke form which gives an opportunity for feedback on strengths / achievements, areas for development, publications to target within objectives and suggestions for long term objectives.  Alternatively, the line manager and member of staff might like to ask one of the above to join part of the “</w:t>
            </w:r>
            <w:proofErr w:type="spellStart"/>
            <w:r w:rsidRPr="0006105A">
              <w:rPr>
                <w:sz w:val="20"/>
              </w:rPr>
              <w:t>MyDPD</w:t>
            </w:r>
            <w:proofErr w:type="spellEnd"/>
            <w:r w:rsidRPr="0006105A">
              <w:rPr>
                <w:sz w:val="20"/>
              </w:rPr>
              <w:t>”.</w:t>
            </w:r>
          </w:p>
          <w:p w:rsidR="00DE7B59" w:rsidRPr="0006105A" w:rsidRDefault="00DE7B59">
            <w:pPr>
              <w:rPr>
                <w:sz w:val="20"/>
              </w:rPr>
            </w:pPr>
          </w:p>
        </w:tc>
      </w:tr>
      <w:tr w:rsidR="000C6B15" w:rsidRPr="0006105A" w:rsidTr="000458D9">
        <w:tc>
          <w:tcPr>
            <w:tcW w:w="5026" w:type="dxa"/>
          </w:tcPr>
          <w:p w:rsidR="006D25A0" w:rsidRPr="0006105A" w:rsidRDefault="00D51EC9">
            <w:pPr>
              <w:rPr>
                <w:sz w:val="20"/>
              </w:rPr>
            </w:pPr>
            <w:r w:rsidRPr="0006105A">
              <w:rPr>
                <w:sz w:val="20"/>
              </w:rPr>
              <w:lastRenderedPageBreak/>
              <w:t>AIM – Increase uptake of CROS and PIRLS surveys</w:t>
            </w:r>
          </w:p>
          <w:p w:rsidR="00D51EC9" w:rsidRPr="0006105A" w:rsidRDefault="00D51EC9">
            <w:pPr>
              <w:rPr>
                <w:sz w:val="20"/>
              </w:rPr>
            </w:pPr>
          </w:p>
          <w:p w:rsidR="00D51EC9" w:rsidRPr="0006105A" w:rsidRDefault="00D51EC9">
            <w:pPr>
              <w:rPr>
                <w:sz w:val="20"/>
              </w:rPr>
            </w:pPr>
            <w:r w:rsidRPr="0006105A">
              <w:rPr>
                <w:sz w:val="20"/>
              </w:rPr>
              <w:t>ACTIONS</w:t>
            </w:r>
          </w:p>
          <w:p w:rsidR="00D51EC9" w:rsidRPr="0006105A" w:rsidRDefault="00D51EC9" w:rsidP="00D51EC9">
            <w:pPr>
              <w:pStyle w:val="ListParagraph"/>
              <w:numPr>
                <w:ilvl w:val="0"/>
                <w:numId w:val="21"/>
              </w:numPr>
              <w:rPr>
                <w:sz w:val="20"/>
                <w:lang w:eastAsia="en-GB"/>
              </w:rPr>
            </w:pPr>
            <w:r w:rsidRPr="0006105A">
              <w:rPr>
                <w:sz w:val="20"/>
                <w:lang w:eastAsia="en-GB"/>
              </w:rPr>
              <w:t>Achieve a minimum of an 80% return rate from the CROS and PIRLS surveys in 2017 (and beyond if applicable)</w:t>
            </w:r>
          </w:p>
          <w:p w:rsidR="00D51EC9" w:rsidRPr="0006105A" w:rsidRDefault="00D51EC9" w:rsidP="00D51EC9">
            <w:pPr>
              <w:rPr>
                <w:sz w:val="20"/>
                <w:lang w:eastAsia="en-GB"/>
              </w:rPr>
            </w:pPr>
          </w:p>
          <w:p w:rsidR="00D51EC9" w:rsidRPr="0006105A" w:rsidRDefault="00D51EC9" w:rsidP="00D51EC9">
            <w:pPr>
              <w:pStyle w:val="ListParagraph"/>
              <w:numPr>
                <w:ilvl w:val="0"/>
                <w:numId w:val="21"/>
              </w:numPr>
              <w:rPr>
                <w:sz w:val="20"/>
                <w:lang w:eastAsia="en-GB"/>
              </w:rPr>
            </w:pPr>
            <w:r w:rsidRPr="0006105A">
              <w:rPr>
                <w:sz w:val="20"/>
                <w:lang w:eastAsia="en-GB"/>
              </w:rPr>
              <w:t>Analyse the survey outcomes and design ; designing a plan of action for dissemination to Faculty Research Leaders</w:t>
            </w:r>
          </w:p>
          <w:p w:rsidR="00D51EC9" w:rsidRPr="0006105A" w:rsidRDefault="00D51EC9" w:rsidP="00D51EC9">
            <w:pPr>
              <w:rPr>
                <w:sz w:val="20"/>
                <w:lang w:eastAsia="en-GB"/>
              </w:rPr>
            </w:pPr>
          </w:p>
          <w:p w:rsidR="00D51EC9" w:rsidRPr="0006105A" w:rsidRDefault="00D51EC9" w:rsidP="00D51EC9">
            <w:pPr>
              <w:pStyle w:val="ListParagraph"/>
              <w:numPr>
                <w:ilvl w:val="0"/>
                <w:numId w:val="21"/>
              </w:numPr>
              <w:rPr>
                <w:sz w:val="20"/>
              </w:rPr>
            </w:pPr>
            <w:r w:rsidRPr="0006105A">
              <w:rPr>
                <w:sz w:val="20"/>
                <w:lang w:eastAsia="en-GB"/>
              </w:rPr>
              <w:t>Monitor effectiveness of the plan of action, revising actions as necessary</w:t>
            </w:r>
          </w:p>
          <w:p w:rsidR="00D51EC9" w:rsidRPr="0006105A" w:rsidRDefault="00D51EC9">
            <w:pPr>
              <w:rPr>
                <w:sz w:val="20"/>
              </w:rPr>
            </w:pPr>
          </w:p>
        </w:tc>
        <w:tc>
          <w:tcPr>
            <w:tcW w:w="8922" w:type="dxa"/>
          </w:tcPr>
          <w:p w:rsidR="00803127" w:rsidRDefault="00152F3F" w:rsidP="00803127">
            <w:pPr>
              <w:rPr>
                <w:sz w:val="20"/>
              </w:rPr>
            </w:pPr>
            <w:r w:rsidRPr="00D062E5">
              <w:rPr>
                <w:noProof/>
                <w:sz w:val="20"/>
                <w:lang w:eastAsia="en-GB"/>
              </w:rPr>
              <mc:AlternateContent>
                <mc:Choice Requires="wps">
                  <w:drawing>
                    <wp:anchor distT="45720" distB="45720" distL="114300" distR="114300" simplePos="0" relativeHeight="251691008" behindDoc="1" locked="0" layoutInCell="1" allowOverlap="1" wp14:anchorId="2AC1986F" wp14:editId="6001AC4B">
                      <wp:simplePos x="0" y="0"/>
                      <wp:positionH relativeFrom="column">
                        <wp:posOffset>-16510</wp:posOffset>
                      </wp:positionH>
                      <wp:positionV relativeFrom="paragraph">
                        <wp:posOffset>122555</wp:posOffset>
                      </wp:positionV>
                      <wp:extent cx="549910" cy="206375"/>
                      <wp:effectExtent l="0" t="0" r="21590" b="22225"/>
                      <wp:wrapTight wrapText="bothSides">
                        <wp:wrapPolygon edited="0">
                          <wp:start x="0" y="0"/>
                          <wp:lineTo x="0" y="21932"/>
                          <wp:lineTo x="21700" y="21932"/>
                          <wp:lineTo x="21700"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206375"/>
                              </a:xfrm>
                              <a:prstGeom prst="rect">
                                <a:avLst/>
                              </a:prstGeom>
                              <a:solidFill>
                                <a:srgbClr val="FFFFFF"/>
                              </a:solidFill>
                              <a:ln w="9525">
                                <a:solidFill>
                                  <a:srgbClr val="000000"/>
                                </a:solidFill>
                                <a:miter lim="800000"/>
                                <a:headEnd/>
                                <a:tailEnd/>
                              </a:ln>
                            </wps:spPr>
                            <wps:txbx>
                              <w:txbxContent>
                                <w:p w:rsidR="00152F3F" w:rsidRPr="00152F3F" w:rsidRDefault="00152F3F" w:rsidP="00152F3F">
                                  <w:pPr>
                                    <w:rPr>
                                      <w:sz w:val="16"/>
                                    </w:rPr>
                                  </w:pPr>
                                  <w:r w:rsidRPr="00152F3F">
                                    <w:rPr>
                                      <w:sz w:val="16"/>
                                    </w:rPr>
                                    <w:t>Table 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C1986F" id="_x0000_s1035" type="#_x0000_t202" style="position:absolute;margin-left:-1.3pt;margin-top:9.65pt;width:43.3pt;height:16.25pt;z-index:-251625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">
                      <v:textbox>
                        <w:txbxContent>
                          <w:p w:rsidR="00152F3F" w:rsidRPr="00152F3F" w:rsidRDefault="00152F3F" w:rsidP="00152F3F">
                            <w:pPr>
                              <w:rPr>
                                <w:sz w:val="16"/>
                              </w:rPr>
                            </w:pPr>
                            <w:r w:rsidRPr="00152F3F">
                              <w:rPr>
                                <w:sz w:val="16"/>
                              </w:rPr>
                              <w:t>Table 8</w:t>
                            </w:r>
                          </w:p>
                        </w:txbxContent>
                      </v:textbox>
                      <w10:wrap type="tight"/>
                    </v:shape>
                  </w:pict>
                </mc:Fallback>
              </mc:AlternateContent>
            </w:r>
            <w:r w:rsidR="000D09D4">
              <w:rPr>
                <w:noProof/>
                <w:lang w:eastAsia="en-GB"/>
              </w:rPr>
              <w:drawing>
                <wp:anchor distT="0" distB="0" distL="114300" distR="114300" simplePos="0" relativeHeight="251685888" behindDoc="1" locked="0" layoutInCell="1" allowOverlap="1">
                  <wp:simplePos x="0" y="0"/>
                  <wp:positionH relativeFrom="column">
                    <wp:posOffset>-46355</wp:posOffset>
                  </wp:positionH>
                  <wp:positionV relativeFrom="paragraph">
                    <wp:posOffset>53340</wp:posOffset>
                  </wp:positionV>
                  <wp:extent cx="2773045" cy="803910"/>
                  <wp:effectExtent l="0" t="0" r="8255" b="0"/>
                  <wp:wrapTight wrapText="bothSides">
                    <wp:wrapPolygon edited="0">
                      <wp:start x="0" y="0"/>
                      <wp:lineTo x="0" y="20986"/>
                      <wp:lineTo x="21516" y="20986"/>
                      <wp:lineTo x="21516"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73045" cy="803910"/>
                          </a:xfrm>
                          <a:prstGeom prst="rect">
                            <a:avLst/>
                          </a:prstGeom>
                        </pic:spPr>
                      </pic:pic>
                    </a:graphicData>
                  </a:graphic>
                  <wp14:sizeRelV relativeFrom="margin">
                    <wp14:pctHeight>0</wp14:pctHeight>
                  </wp14:sizeRelV>
                </wp:anchor>
              </w:drawing>
            </w:r>
            <w:r w:rsidR="00803127">
              <w:rPr>
                <w:sz w:val="20"/>
              </w:rPr>
              <w:t xml:space="preserve">We recognise that staff at the University of Wolverhampton tend to be ‘over-surveyed’.  </w:t>
            </w:r>
            <w:r w:rsidR="000458D9">
              <w:rPr>
                <w:sz w:val="20"/>
              </w:rPr>
              <w:t>W</w:t>
            </w:r>
            <w:r w:rsidR="00803127">
              <w:rPr>
                <w:sz w:val="20"/>
              </w:rPr>
              <w:t>e also recognise that there were times</w:t>
            </w:r>
            <w:r w:rsidR="000D09D4">
              <w:rPr>
                <w:sz w:val="20"/>
              </w:rPr>
              <w:t xml:space="preserve"> in the past</w:t>
            </w:r>
            <w:r w:rsidR="00803127">
              <w:rPr>
                <w:sz w:val="20"/>
              </w:rPr>
              <w:t xml:space="preserve"> when staff did not always receive full feedback on surveys </w:t>
            </w:r>
            <w:r w:rsidR="000458D9">
              <w:rPr>
                <w:sz w:val="20"/>
              </w:rPr>
              <w:t xml:space="preserve">before the next survey was live.  </w:t>
            </w:r>
          </w:p>
          <w:p w:rsidR="000458D9" w:rsidRDefault="000458D9" w:rsidP="00803127">
            <w:pPr>
              <w:rPr>
                <w:sz w:val="20"/>
              </w:rPr>
            </w:pPr>
          </w:p>
          <w:p w:rsidR="00EA1796" w:rsidRDefault="00EA1796" w:rsidP="00803127">
            <w:pPr>
              <w:rPr>
                <w:sz w:val="20"/>
              </w:rPr>
            </w:pPr>
            <w:r>
              <w:rPr>
                <w:sz w:val="20"/>
              </w:rPr>
              <w:t>The response rate for CROS and PIRLS surveys did increase over the time</w:t>
            </w:r>
            <w:r w:rsidR="00152F3F">
              <w:rPr>
                <w:sz w:val="20"/>
              </w:rPr>
              <w:t xml:space="preserve"> (Table 8)</w:t>
            </w:r>
            <w:r w:rsidR="000D09D4">
              <w:rPr>
                <w:sz w:val="20"/>
              </w:rPr>
              <w:t xml:space="preserve">.  However, CROS and PIRLS 2019 coincided with an intensive phase of REF preparation, in particular the Code of Practice consultation, which involved an online survey and face to face feedback meetings.  This, alongside the relaunch </w:t>
            </w:r>
            <w:r w:rsidR="00152F3F">
              <w:rPr>
                <w:sz w:val="20"/>
              </w:rPr>
              <w:t>of Employee</w:t>
            </w:r>
            <w:r w:rsidR="000D09D4">
              <w:rPr>
                <w:sz w:val="20"/>
              </w:rPr>
              <w:t xml:space="preserve"> Engagement surveys affected the response rates especially to PIRLS.</w:t>
            </w:r>
          </w:p>
          <w:p w:rsidR="000D09D4" w:rsidRDefault="000D09D4" w:rsidP="00803127">
            <w:pPr>
              <w:rPr>
                <w:sz w:val="20"/>
              </w:rPr>
            </w:pPr>
          </w:p>
          <w:p w:rsidR="000458D9" w:rsidRDefault="000458D9" w:rsidP="00803127">
            <w:pPr>
              <w:rPr>
                <w:sz w:val="20"/>
              </w:rPr>
            </w:pPr>
            <w:r>
              <w:rPr>
                <w:noProof/>
                <w:lang w:eastAsia="en-GB"/>
              </w:rPr>
              <w:drawing>
                <wp:anchor distT="0" distB="0" distL="114300" distR="114300" simplePos="0" relativeHeight="251671552" behindDoc="1" locked="0" layoutInCell="1" allowOverlap="1">
                  <wp:simplePos x="0" y="0"/>
                  <wp:positionH relativeFrom="column">
                    <wp:posOffset>2828925</wp:posOffset>
                  </wp:positionH>
                  <wp:positionV relativeFrom="paragraph">
                    <wp:posOffset>23495</wp:posOffset>
                  </wp:positionV>
                  <wp:extent cx="2649855" cy="2468880"/>
                  <wp:effectExtent l="0" t="0" r="17145" b="7620"/>
                  <wp:wrapTight wrapText="bothSides">
                    <wp:wrapPolygon edited="0">
                      <wp:start x="0" y="0"/>
                      <wp:lineTo x="0" y="21500"/>
                      <wp:lineTo x="21584" y="21500"/>
                      <wp:lineTo x="21584" y="0"/>
                      <wp:lineTo x="0" y="0"/>
                    </wp:wrapPolygon>
                  </wp:wrapTight>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V relativeFrom="margin">
                    <wp14:pctHeight>0</wp14:pctHeight>
                  </wp14:sizeRelV>
                </wp:anchor>
              </w:drawing>
            </w:r>
            <w:r w:rsidR="000D09D4">
              <w:rPr>
                <w:sz w:val="20"/>
              </w:rPr>
              <w:t>However, o</w:t>
            </w:r>
            <w:r>
              <w:rPr>
                <w:sz w:val="20"/>
              </w:rPr>
              <w:t xml:space="preserve">ur new approach to </w:t>
            </w:r>
            <w:r w:rsidR="000D09D4">
              <w:rPr>
                <w:sz w:val="20"/>
              </w:rPr>
              <w:t>Employee Engagement surveys</w:t>
            </w:r>
            <w:r>
              <w:rPr>
                <w:sz w:val="20"/>
              </w:rPr>
              <w:t xml:space="preserve"> involved having Employee Engagement Champions who meet monthly to express the views of all staff (academic and professional services staff).  This group meets monthly and feeds into an Engagement Steering Committee chaired by the University Registrar.</w:t>
            </w:r>
          </w:p>
          <w:p w:rsidR="000458D9" w:rsidRDefault="000458D9" w:rsidP="000458D9">
            <w:pPr>
              <w:rPr>
                <w:sz w:val="20"/>
              </w:rPr>
            </w:pPr>
          </w:p>
          <w:p w:rsidR="000458D9" w:rsidRDefault="00152F3F" w:rsidP="000458D9">
            <w:pPr>
              <w:rPr>
                <w:sz w:val="20"/>
              </w:rPr>
            </w:pPr>
            <w:r w:rsidRPr="00D062E5">
              <w:rPr>
                <w:noProof/>
                <w:sz w:val="20"/>
                <w:lang w:eastAsia="en-GB"/>
              </w:rPr>
              <mc:AlternateContent>
                <mc:Choice Requires="wps">
                  <w:drawing>
                    <wp:anchor distT="45720" distB="45720" distL="114300" distR="114300" simplePos="0" relativeHeight="251693056" behindDoc="1" locked="0" layoutInCell="1" allowOverlap="1" wp14:anchorId="2AC1986F" wp14:editId="6001AC4B">
                      <wp:simplePos x="0" y="0"/>
                      <wp:positionH relativeFrom="column">
                        <wp:posOffset>4760595</wp:posOffset>
                      </wp:positionH>
                      <wp:positionV relativeFrom="paragraph">
                        <wp:posOffset>468630</wp:posOffset>
                      </wp:positionV>
                      <wp:extent cx="663575" cy="236855"/>
                      <wp:effectExtent l="0" t="0" r="22225" b="10795"/>
                      <wp:wrapTight wrapText="bothSides">
                        <wp:wrapPolygon edited="0">
                          <wp:start x="0" y="0"/>
                          <wp:lineTo x="0" y="20847"/>
                          <wp:lineTo x="21703" y="20847"/>
                          <wp:lineTo x="21703"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236855"/>
                              </a:xfrm>
                              <a:prstGeom prst="rect">
                                <a:avLst/>
                              </a:prstGeom>
                              <a:solidFill>
                                <a:srgbClr val="FFFFFF"/>
                              </a:solidFill>
                              <a:ln w="9525">
                                <a:solidFill>
                                  <a:srgbClr val="000000"/>
                                </a:solidFill>
                                <a:miter lim="800000"/>
                                <a:headEnd/>
                                <a:tailEnd/>
                              </a:ln>
                            </wps:spPr>
                            <wps:txbx>
                              <w:txbxContent>
                                <w:p w:rsidR="00152F3F" w:rsidRDefault="00152F3F" w:rsidP="00152F3F">
                                  <w:r>
                                    <w:t>Table 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C1986F" id="_x0000_s1036" type="#_x0000_t202" style="position:absolute;margin-left:374.85pt;margin-top:36.9pt;width:52.25pt;height:18.65pt;z-index:-251623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">
                      <v:textbox>
                        <w:txbxContent>
                          <w:p w:rsidR="00152F3F" w:rsidRDefault="00152F3F" w:rsidP="00152F3F">
                            <w:r>
                              <w:t>Table 9</w:t>
                            </w:r>
                          </w:p>
                        </w:txbxContent>
                      </v:textbox>
                      <w10:wrap type="tight"/>
                    </v:shape>
                  </w:pict>
                </mc:Fallback>
              </mc:AlternateContent>
            </w:r>
            <w:r w:rsidR="000458D9">
              <w:rPr>
                <w:sz w:val="20"/>
              </w:rPr>
              <w:t>The most recent surveys very much tie in with the principles of the Research Concordat and do overlap the content of the CROS and PIRLS surveys as shown below.</w:t>
            </w:r>
          </w:p>
          <w:p w:rsidR="000458D9" w:rsidRPr="00803127" w:rsidRDefault="000458D9" w:rsidP="000458D9">
            <w:pPr>
              <w:pStyle w:val="ListParagraph"/>
              <w:numPr>
                <w:ilvl w:val="0"/>
                <w:numId w:val="27"/>
              </w:numPr>
              <w:rPr>
                <w:sz w:val="20"/>
              </w:rPr>
            </w:pPr>
            <w:r w:rsidRPr="00803127">
              <w:rPr>
                <w:sz w:val="20"/>
              </w:rPr>
              <w:t>Employee Engagement Survey – December 2018 – UCEA Benchmarking questions and appraisals</w:t>
            </w:r>
          </w:p>
          <w:p w:rsidR="000458D9" w:rsidRPr="00803127" w:rsidRDefault="000458D9" w:rsidP="000458D9">
            <w:pPr>
              <w:pStyle w:val="ListParagraph"/>
              <w:numPr>
                <w:ilvl w:val="0"/>
                <w:numId w:val="27"/>
              </w:numPr>
              <w:rPr>
                <w:sz w:val="20"/>
              </w:rPr>
            </w:pPr>
            <w:r w:rsidRPr="00803127">
              <w:rPr>
                <w:sz w:val="20"/>
              </w:rPr>
              <w:t>Employee Engagement Survey – November 2019 – Internal communications</w:t>
            </w:r>
          </w:p>
          <w:p w:rsidR="00152F3F" w:rsidRDefault="00152F3F" w:rsidP="00803127">
            <w:pPr>
              <w:rPr>
                <w:sz w:val="20"/>
              </w:rPr>
            </w:pPr>
          </w:p>
          <w:p w:rsidR="00803127" w:rsidRPr="00803127" w:rsidRDefault="000D09D4" w:rsidP="00803127">
            <w:pPr>
              <w:rPr>
                <w:sz w:val="20"/>
              </w:rPr>
            </w:pPr>
            <w:r>
              <w:rPr>
                <w:sz w:val="20"/>
              </w:rPr>
              <w:t>Completion rates for these surveys have grown.</w:t>
            </w:r>
            <w:r w:rsidR="00152F3F" w:rsidRPr="00D062E5">
              <w:rPr>
                <w:noProof/>
                <w:sz w:val="20"/>
                <w:lang w:eastAsia="en-GB"/>
              </w:rPr>
              <w:t xml:space="preserve"> </w:t>
            </w:r>
          </w:p>
          <w:p w:rsidR="00803127" w:rsidRPr="0006105A" w:rsidRDefault="00803127" w:rsidP="00803127">
            <w:pPr>
              <w:rPr>
                <w:color w:val="7030A0"/>
                <w:sz w:val="20"/>
              </w:rPr>
            </w:pPr>
          </w:p>
        </w:tc>
      </w:tr>
      <w:tr w:rsidR="009F00CB" w:rsidRPr="0006105A" w:rsidTr="00532187">
        <w:tc>
          <w:tcPr>
            <w:tcW w:w="5026" w:type="dxa"/>
          </w:tcPr>
          <w:p w:rsidR="006D25A0" w:rsidRPr="0006105A" w:rsidRDefault="009F00CB">
            <w:pPr>
              <w:rPr>
                <w:sz w:val="20"/>
              </w:rPr>
            </w:pPr>
            <w:r w:rsidRPr="0006105A">
              <w:rPr>
                <w:sz w:val="20"/>
              </w:rPr>
              <w:t>AIM – Encourage researchers to engage pro-actively with career planning and raise their awareness of careers services available to them</w:t>
            </w:r>
          </w:p>
          <w:p w:rsidR="009F00CB" w:rsidRPr="0006105A" w:rsidRDefault="009F00CB">
            <w:pPr>
              <w:rPr>
                <w:sz w:val="20"/>
              </w:rPr>
            </w:pPr>
          </w:p>
          <w:p w:rsidR="009F00CB" w:rsidRPr="0006105A" w:rsidRDefault="009F00CB" w:rsidP="009F00CB">
            <w:pPr>
              <w:pStyle w:val="ListParagraph"/>
              <w:numPr>
                <w:ilvl w:val="0"/>
                <w:numId w:val="22"/>
              </w:numPr>
              <w:rPr>
                <w:sz w:val="20"/>
                <w:lang w:eastAsia="en-GB"/>
              </w:rPr>
            </w:pPr>
            <w:r w:rsidRPr="0006105A">
              <w:rPr>
                <w:sz w:val="20"/>
                <w:lang w:eastAsia="en-GB"/>
              </w:rPr>
              <w:t xml:space="preserve">Further enhance careers webpages for researchers. </w:t>
            </w:r>
          </w:p>
          <w:p w:rsidR="009F00CB" w:rsidRPr="0006105A" w:rsidRDefault="009F00CB" w:rsidP="009F00CB">
            <w:pPr>
              <w:rPr>
                <w:sz w:val="20"/>
                <w:lang w:eastAsia="en-GB"/>
              </w:rPr>
            </w:pPr>
          </w:p>
          <w:p w:rsidR="009F00CB" w:rsidRPr="0006105A" w:rsidRDefault="009F00CB" w:rsidP="009F00CB">
            <w:pPr>
              <w:pStyle w:val="ListParagraph"/>
              <w:numPr>
                <w:ilvl w:val="0"/>
                <w:numId w:val="22"/>
              </w:numPr>
              <w:rPr>
                <w:sz w:val="20"/>
                <w:lang w:eastAsia="en-GB"/>
              </w:rPr>
            </w:pPr>
            <w:r w:rsidRPr="0006105A">
              <w:rPr>
                <w:sz w:val="20"/>
                <w:lang w:eastAsia="en-GB"/>
              </w:rPr>
              <w:t xml:space="preserve">Establish a process for collating the baseline data as at the  31st July 2016 and increase by 50% the participation in 'Personal and Career Development' programme run jointly by Careers &amp; Counselling Units. Undertake further monitoring of event attendance &amp; provide data to research management </w:t>
            </w:r>
          </w:p>
          <w:p w:rsidR="009F00CB" w:rsidRPr="0006105A" w:rsidRDefault="009F00CB" w:rsidP="009F00CB">
            <w:pPr>
              <w:rPr>
                <w:sz w:val="20"/>
                <w:lang w:eastAsia="en-GB"/>
              </w:rPr>
            </w:pPr>
          </w:p>
          <w:p w:rsidR="009F00CB" w:rsidRPr="0006105A" w:rsidRDefault="009F00CB" w:rsidP="009F00CB">
            <w:pPr>
              <w:pStyle w:val="ListParagraph"/>
              <w:numPr>
                <w:ilvl w:val="0"/>
                <w:numId w:val="22"/>
              </w:numPr>
              <w:rPr>
                <w:sz w:val="20"/>
                <w:lang w:eastAsia="en-GB"/>
              </w:rPr>
            </w:pPr>
            <w:r w:rsidRPr="0006105A">
              <w:rPr>
                <w:sz w:val="20"/>
                <w:lang w:eastAsia="en-GB"/>
              </w:rPr>
              <w:t>Having run an inaugural “Residential Researchers Week” in 2016;  increase by 60% the participation of PGR’s in subsequent years”</w:t>
            </w:r>
          </w:p>
          <w:p w:rsidR="009F00CB" w:rsidRPr="0006105A" w:rsidRDefault="009F00CB">
            <w:pPr>
              <w:rPr>
                <w:sz w:val="20"/>
              </w:rPr>
            </w:pPr>
          </w:p>
          <w:p w:rsidR="009F00CB" w:rsidRPr="0006105A" w:rsidRDefault="009F00CB">
            <w:pPr>
              <w:rPr>
                <w:sz w:val="20"/>
              </w:rPr>
            </w:pPr>
          </w:p>
        </w:tc>
        <w:tc>
          <w:tcPr>
            <w:tcW w:w="8922" w:type="dxa"/>
          </w:tcPr>
          <w:p w:rsidR="00532187" w:rsidRPr="0006105A" w:rsidRDefault="009F00CB" w:rsidP="00532187">
            <w:pPr>
              <w:rPr>
                <w:sz w:val="20"/>
              </w:rPr>
            </w:pPr>
            <w:r w:rsidRPr="0006105A">
              <w:rPr>
                <w:sz w:val="20"/>
              </w:rPr>
              <w:t>A substantial investment has been made at the University of Wolverhampton in the upgrading, redesign and enhancement of our website – which has included the careers webpages.</w:t>
            </w:r>
            <w:r w:rsidR="00532187" w:rsidRPr="0006105A">
              <w:rPr>
                <w:sz w:val="20"/>
              </w:rPr>
              <w:t xml:space="preserve">  The researchers’ pages include specific information and signposting around researcher career pathways from Research Assistant to Professor.  </w:t>
            </w:r>
          </w:p>
          <w:p w:rsidR="009F00CB" w:rsidRPr="0006105A" w:rsidRDefault="009F00CB">
            <w:pPr>
              <w:rPr>
                <w:sz w:val="20"/>
              </w:rPr>
            </w:pPr>
          </w:p>
          <w:p w:rsidR="00532187" w:rsidRPr="0006105A" w:rsidRDefault="00532187">
            <w:pPr>
              <w:rPr>
                <w:sz w:val="20"/>
              </w:rPr>
            </w:pPr>
            <w:r w:rsidRPr="0006105A">
              <w:rPr>
                <w:sz w:val="20"/>
              </w:rPr>
              <w:t>In addition, a number of new initiatives have been designed and implemented as shown below:</w:t>
            </w:r>
          </w:p>
          <w:p w:rsidR="009F00CB" w:rsidRPr="0006105A" w:rsidRDefault="009F00CB" w:rsidP="00532187">
            <w:pPr>
              <w:pStyle w:val="ListParagraph"/>
              <w:numPr>
                <w:ilvl w:val="0"/>
                <w:numId w:val="23"/>
              </w:numPr>
              <w:rPr>
                <w:sz w:val="20"/>
              </w:rPr>
            </w:pPr>
            <w:r w:rsidRPr="0006105A">
              <w:rPr>
                <w:sz w:val="20"/>
              </w:rPr>
              <w:t xml:space="preserve">A </w:t>
            </w:r>
            <w:r w:rsidR="00532187" w:rsidRPr="0006105A">
              <w:rPr>
                <w:sz w:val="20"/>
              </w:rPr>
              <w:t>refreshed</w:t>
            </w:r>
            <w:r w:rsidRPr="0006105A">
              <w:rPr>
                <w:sz w:val="20"/>
              </w:rPr>
              <w:t xml:space="preserve"> ‘Readership and Associate Professorship Conferment process</w:t>
            </w:r>
            <w:r w:rsidR="00001AAF" w:rsidRPr="0006105A">
              <w:rPr>
                <w:sz w:val="20"/>
              </w:rPr>
              <w:t xml:space="preserve">’ has been designed alongside a ‘Professorial conferment policy and procedure’.  </w:t>
            </w:r>
          </w:p>
          <w:p w:rsidR="00001AAF" w:rsidRPr="0006105A" w:rsidRDefault="00001AAF" w:rsidP="00532187">
            <w:pPr>
              <w:pStyle w:val="ListParagraph"/>
              <w:numPr>
                <w:ilvl w:val="0"/>
                <w:numId w:val="23"/>
              </w:numPr>
              <w:rPr>
                <w:sz w:val="20"/>
              </w:rPr>
            </w:pPr>
            <w:r w:rsidRPr="0006105A">
              <w:rPr>
                <w:sz w:val="20"/>
              </w:rPr>
              <w:t>A framework, “Professorial Criteria for Academic Promotion”</w:t>
            </w:r>
            <w:r w:rsidR="00532187" w:rsidRPr="0006105A">
              <w:rPr>
                <w:sz w:val="20"/>
              </w:rPr>
              <w:t>, ensures</w:t>
            </w:r>
            <w:r w:rsidRPr="0006105A">
              <w:rPr>
                <w:sz w:val="20"/>
              </w:rPr>
              <w:t xml:space="preserve"> that there is full transparency regarding what is expected of Professors, Readers and Associate Professors.  </w:t>
            </w:r>
          </w:p>
          <w:p w:rsidR="00532187" w:rsidRDefault="00532187">
            <w:pPr>
              <w:rPr>
                <w:sz w:val="20"/>
              </w:rPr>
            </w:pPr>
            <w:r w:rsidRPr="0006105A">
              <w:rPr>
                <w:sz w:val="20"/>
              </w:rPr>
              <w:t>These initiatives have very much encouraged researchers in managing their careers proactively</w:t>
            </w:r>
            <w:r w:rsidR="00152F3F">
              <w:rPr>
                <w:sz w:val="20"/>
              </w:rPr>
              <w:t>.  Applications have grown from 14 applications in 2019 (28.5% of which were from females) to 31 applications in 2020 (45% of which were from females)</w:t>
            </w:r>
            <w:r w:rsidRPr="0006105A">
              <w:rPr>
                <w:sz w:val="20"/>
              </w:rPr>
              <w:t xml:space="preserve"> </w:t>
            </w:r>
          </w:p>
          <w:p w:rsidR="00152F3F" w:rsidRDefault="00152F3F">
            <w:pPr>
              <w:rPr>
                <w:sz w:val="20"/>
              </w:rPr>
            </w:pPr>
          </w:p>
          <w:p w:rsidR="000C6B15" w:rsidRPr="0006105A" w:rsidRDefault="00532187">
            <w:pPr>
              <w:rPr>
                <w:sz w:val="20"/>
              </w:rPr>
            </w:pPr>
            <w:r w:rsidRPr="0006105A">
              <w:rPr>
                <w:sz w:val="20"/>
              </w:rPr>
              <w:t xml:space="preserve">Finally, </w:t>
            </w:r>
            <w:r w:rsidR="000C6B15" w:rsidRPr="0006105A">
              <w:rPr>
                <w:sz w:val="20"/>
              </w:rPr>
              <w:t>there are two further key</w:t>
            </w:r>
            <w:r w:rsidR="009F00CB" w:rsidRPr="0006105A">
              <w:rPr>
                <w:sz w:val="20"/>
              </w:rPr>
              <w:t xml:space="preserve"> ways we encourage researchers</w:t>
            </w:r>
            <w:r w:rsidR="000C6B15" w:rsidRPr="0006105A">
              <w:rPr>
                <w:sz w:val="20"/>
              </w:rPr>
              <w:t xml:space="preserve"> in developing their careers:</w:t>
            </w:r>
          </w:p>
          <w:p w:rsidR="000C6B15" w:rsidRPr="0006105A" w:rsidRDefault="000C6B15">
            <w:pPr>
              <w:rPr>
                <w:sz w:val="20"/>
              </w:rPr>
            </w:pPr>
          </w:p>
          <w:p w:rsidR="006D25A0" w:rsidRPr="0006105A" w:rsidRDefault="000C6B15">
            <w:pPr>
              <w:rPr>
                <w:sz w:val="20"/>
              </w:rPr>
            </w:pPr>
            <w:r w:rsidRPr="0006105A">
              <w:rPr>
                <w:sz w:val="20"/>
              </w:rPr>
              <w:t xml:space="preserve">1 - </w:t>
            </w:r>
            <w:r w:rsidRPr="0006105A">
              <w:rPr>
                <w:sz w:val="20"/>
                <w:u w:val="single"/>
              </w:rPr>
              <w:t>T</w:t>
            </w:r>
            <w:r w:rsidR="009F00CB" w:rsidRPr="0006105A">
              <w:rPr>
                <w:sz w:val="20"/>
                <w:u w:val="single"/>
              </w:rPr>
              <w:t>he provision of staff scholarship funding</w:t>
            </w:r>
            <w:r w:rsidR="009F00CB" w:rsidRPr="0006105A">
              <w:rPr>
                <w:sz w:val="20"/>
              </w:rPr>
              <w:t>.  Looking at the data, over half of the members of staff funded through this scheme are studying towards a PhD or Professional Doctorate</w:t>
            </w:r>
          </w:p>
          <w:p w:rsidR="009F00CB" w:rsidRPr="0006105A" w:rsidRDefault="009F00CB">
            <w:pPr>
              <w:rPr>
                <w:sz w:val="20"/>
              </w:rPr>
            </w:pPr>
          </w:p>
          <w:p w:rsidR="00532187" w:rsidRPr="0006105A" w:rsidRDefault="00532187" w:rsidP="00532187">
            <w:pPr>
              <w:jc w:val="center"/>
              <w:rPr>
                <w:sz w:val="20"/>
              </w:rPr>
            </w:pPr>
            <w:r w:rsidRPr="0006105A">
              <w:rPr>
                <w:noProof/>
                <w:sz w:val="20"/>
                <w:lang w:eastAsia="en-GB"/>
              </w:rPr>
              <w:lastRenderedPageBreak/>
              <w:drawing>
                <wp:inline distT="0" distB="0" distL="0" distR="0" wp14:anchorId="16F4CF69" wp14:editId="48C5A218">
                  <wp:extent cx="3651812" cy="2195134"/>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3521" cy="2292338"/>
                          </a:xfrm>
                          <a:prstGeom prst="rect">
                            <a:avLst/>
                          </a:prstGeom>
                          <a:noFill/>
                        </pic:spPr>
                      </pic:pic>
                    </a:graphicData>
                  </a:graphic>
                </wp:inline>
              </w:drawing>
            </w:r>
          </w:p>
          <w:p w:rsidR="000C6B15" w:rsidRPr="0006105A" w:rsidRDefault="00532187" w:rsidP="00152F3F">
            <w:pPr>
              <w:rPr>
                <w:sz w:val="20"/>
              </w:rPr>
            </w:pPr>
            <w:r w:rsidRPr="0006105A">
              <w:rPr>
                <w:noProof/>
                <w:sz w:val="20"/>
                <w:lang w:eastAsia="en-GB"/>
              </w:rPr>
              <w:t xml:space="preserve"> </w:t>
            </w:r>
            <w:r w:rsidR="000C6B15" w:rsidRPr="0006105A">
              <w:rPr>
                <w:noProof/>
                <w:sz w:val="20"/>
                <w:lang w:eastAsia="en-GB"/>
              </w:rPr>
              <w:t xml:space="preserve">2 </w:t>
            </w:r>
            <w:r w:rsidR="000C6B15" w:rsidRPr="0006105A">
              <w:rPr>
                <w:noProof/>
                <w:sz w:val="20"/>
                <w:u w:val="single"/>
                <w:lang w:eastAsia="en-GB"/>
              </w:rPr>
              <w:t>– Mentoring or seeking a mentor</w:t>
            </w:r>
            <w:r w:rsidR="000C6B15" w:rsidRPr="0006105A">
              <w:rPr>
                <w:noProof/>
                <w:sz w:val="20"/>
                <w:lang w:eastAsia="en-GB"/>
              </w:rPr>
              <w:t xml:space="preserve"> via our new, online Staff Mentoring Network (SMN).  As of November 2019, almost a third of mentors registered on the SMN were research staff.</w:t>
            </w:r>
          </w:p>
        </w:tc>
      </w:tr>
    </w:tbl>
    <w:p w:rsidR="00354471" w:rsidRPr="0006105A" w:rsidRDefault="00115298">
      <w:pPr>
        <w:rPr>
          <w:sz w:val="20"/>
        </w:rPr>
      </w:pPr>
    </w:p>
    <w:sectPr w:rsidR="00354471" w:rsidRPr="0006105A" w:rsidSect="006D25A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857F8"/>
    <w:multiLevelType w:val="hybridMultilevel"/>
    <w:tmpl w:val="12A476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C563A21"/>
    <w:multiLevelType w:val="hybridMultilevel"/>
    <w:tmpl w:val="81E842EE"/>
    <w:lvl w:ilvl="0" w:tplc="227C6C6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CEF447B"/>
    <w:multiLevelType w:val="hybridMultilevel"/>
    <w:tmpl w:val="F09AD70C"/>
    <w:lvl w:ilvl="0" w:tplc="924CE2A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E2074BC"/>
    <w:multiLevelType w:val="hybridMultilevel"/>
    <w:tmpl w:val="2E247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4A1C6A"/>
    <w:multiLevelType w:val="hybridMultilevel"/>
    <w:tmpl w:val="96861C28"/>
    <w:lvl w:ilvl="0" w:tplc="D6AE87B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EC3CF1"/>
    <w:multiLevelType w:val="hybridMultilevel"/>
    <w:tmpl w:val="6C0A5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54ACB"/>
    <w:multiLevelType w:val="hybridMultilevel"/>
    <w:tmpl w:val="130E7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FA0280"/>
    <w:multiLevelType w:val="hybridMultilevel"/>
    <w:tmpl w:val="21B8F502"/>
    <w:lvl w:ilvl="0" w:tplc="924CE2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8D652A"/>
    <w:multiLevelType w:val="hybridMultilevel"/>
    <w:tmpl w:val="91FE604A"/>
    <w:lvl w:ilvl="0" w:tplc="9C6A2C3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965F40"/>
    <w:multiLevelType w:val="multilevel"/>
    <w:tmpl w:val="E9DA0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2B0806"/>
    <w:multiLevelType w:val="hybridMultilevel"/>
    <w:tmpl w:val="F878D216"/>
    <w:lvl w:ilvl="0" w:tplc="D9F66CA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DD5AD4"/>
    <w:multiLevelType w:val="hybridMultilevel"/>
    <w:tmpl w:val="7DF0B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5F5181"/>
    <w:multiLevelType w:val="hybridMultilevel"/>
    <w:tmpl w:val="FB78E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A055CB"/>
    <w:multiLevelType w:val="hybridMultilevel"/>
    <w:tmpl w:val="4712DD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7C61A6"/>
    <w:multiLevelType w:val="hybridMultilevel"/>
    <w:tmpl w:val="F1BA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D624F7"/>
    <w:multiLevelType w:val="hybridMultilevel"/>
    <w:tmpl w:val="9268449C"/>
    <w:lvl w:ilvl="0" w:tplc="227C6C6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C33121"/>
    <w:multiLevelType w:val="hybridMultilevel"/>
    <w:tmpl w:val="15781E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693C0D"/>
    <w:multiLevelType w:val="hybridMultilevel"/>
    <w:tmpl w:val="2398F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A016A3"/>
    <w:multiLevelType w:val="hybridMultilevel"/>
    <w:tmpl w:val="4E720090"/>
    <w:lvl w:ilvl="0" w:tplc="227C6C6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1E6152"/>
    <w:multiLevelType w:val="hybridMultilevel"/>
    <w:tmpl w:val="76E0CAFA"/>
    <w:lvl w:ilvl="0" w:tplc="D6AE87B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4E6406"/>
    <w:multiLevelType w:val="hybridMultilevel"/>
    <w:tmpl w:val="067E6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242E88"/>
    <w:multiLevelType w:val="hybridMultilevel"/>
    <w:tmpl w:val="9EE40F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31D6745"/>
    <w:multiLevelType w:val="hybridMultilevel"/>
    <w:tmpl w:val="635AD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26367E"/>
    <w:multiLevelType w:val="hybridMultilevel"/>
    <w:tmpl w:val="F2F8CF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79F61B7"/>
    <w:multiLevelType w:val="hybridMultilevel"/>
    <w:tmpl w:val="E0DA9630"/>
    <w:lvl w:ilvl="0" w:tplc="227C6C6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BE0C0B"/>
    <w:multiLevelType w:val="hybridMultilevel"/>
    <w:tmpl w:val="33384918"/>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6" w15:restartNumberingAfterBreak="0">
    <w:nsid w:val="7FA356E7"/>
    <w:multiLevelType w:val="hybridMultilevel"/>
    <w:tmpl w:val="58CA8F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3"/>
  </w:num>
  <w:num w:numId="2">
    <w:abstractNumId w:val="8"/>
  </w:num>
  <w:num w:numId="3">
    <w:abstractNumId w:val="13"/>
  </w:num>
  <w:num w:numId="4">
    <w:abstractNumId w:val="16"/>
  </w:num>
  <w:num w:numId="5">
    <w:abstractNumId w:val="11"/>
  </w:num>
  <w:num w:numId="6">
    <w:abstractNumId w:val="17"/>
  </w:num>
  <w:num w:numId="7">
    <w:abstractNumId w:val="25"/>
  </w:num>
  <w:num w:numId="8">
    <w:abstractNumId w:val="5"/>
  </w:num>
  <w:num w:numId="9">
    <w:abstractNumId w:val="0"/>
  </w:num>
  <w:num w:numId="10">
    <w:abstractNumId w:val="3"/>
  </w:num>
  <w:num w:numId="11">
    <w:abstractNumId w:val="21"/>
  </w:num>
  <w:num w:numId="12">
    <w:abstractNumId w:val="26"/>
  </w:num>
  <w:num w:numId="13">
    <w:abstractNumId w:val="6"/>
  </w:num>
  <w:num w:numId="14">
    <w:abstractNumId w:val="12"/>
  </w:num>
  <w:num w:numId="15">
    <w:abstractNumId w:val="20"/>
  </w:num>
  <w:num w:numId="16">
    <w:abstractNumId w:val="15"/>
  </w:num>
  <w:num w:numId="17">
    <w:abstractNumId w:val="7"/>
  </w:num>
  <w:num w:numId="18">
    <w:abstractNumId w:val="18"/>
  </w:num>
  <w:num w:numId="19">
    <w:abstractNumId w:val="2"/>
  </w:num>
  <w:num w:numId="20">
    <w:abstractNumId w:val="1"/>
  </w:num>
  <w:num w:numId="21">
    <w:abstractNumId w:val="24"/>
  </w:num>
  <w:num w:numId="22">
    <w:abstractNumId w:val="10"/>
  </w:num>
  <w:num w:numId="23">
    <w:abstractNumId w:val="22"/>
  </w:num>
  <w:num w:numId="24">
    <w:abstractNumId w:val="9"/>
  </w:num>
  <w:num w:numId="25">
    <w:abstractNumId w:val="14"/>
  </w:num>
  <w:num w:numId="26">
    <w:abstractNumId w:val="19"/>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5A0"/>
    <w:rsid w:val="00001AAF"/>
    <w:rsid w:val="000458D9"/>
    <w:rsid w:val="0006105A"/>
    <w:rsid w:val="000A0A3E"/>
    <w:rsid w:val="000C6B15"/>
    <w:rsid w:val="000D09D4"/>
    <w:rsid w:val="000D42F2"/>
    <w:rsid w:val="000F0628"/>
    <w:rsid w:val="00115298"/>
    <w:rsid w:val="00152F3F"/>
    <w:rsid w:val="001D25E1"/>
    <w:rsid w:val="00223F16"/>
    <w:rsid w:val="00250EA2"/>
    <w:rsid w:val="0030744A"/>
    <w:rsid w:val="003F6A54"/>
    <w:rsid w:val="00402B18"/>
    <w:rsid w:val="004A6165"/>
    <w:rsid w:val="004C54CE"/>
    <w:rsid w:val="005120F2"/>
    <w:rsid w:val="00532187"/>
    <w:rsid w:val="00560E8E"/>
    <w:rsid w:val="00590A85"/>
    <w:rsid w:val="005F708C"/>
    <w:rsid w:val="00654597"/>
    <w:rsid w:val="006A295F"/>
    <w:rsid w:val="006B6C6A"/>
    <w:rsid w:val="006D25A0"/>
    <w:rsid w:val="00701AF4"/>
    <w:rsid w:val="007C349D"/>
    <w:rsid w:val="00803127"/>
    <w:rsid w:val="00855365"/>
    <w:rsid w:val="00891638"/>
    <w:rsid w:val="008D0DA1"/>
    <w:rsid w:val="009105A6"/>
    <w:rsid w:val="009F00CB"/>
    <w:rsid w:val="00A113F3"/>
    <w:rsid w:val="00AE6CDE"/>
    <w:rsid w:val="00B65362"/>
    <w:rsid w:val="00B7151B"/>
    <w:rsid w:val="00C14063"/>
    <w:rsid w:val="00CA6FBD"/>
    <w:rsid w:val="00CD1EA5"/>
    <w:rsid w:val="00CE2B16"/>
    <w:rsid w:val="00D062E5"/>
    <w:rsid w:val="00D51EC9"/>
    <w:rsid w:val="00D67802"/>
    <w:rsid w:val="00DB5A49"/>
    <w:rsid w:val="00DC5F82"/>
    <w:rsid w:val="00DE7B59"/>
    <w:rsid w:val="00EA1796"/>
    <w:rsid w:val="00F0010C"/>
    <w:rsid w:val="00F03DDC"/>
    <w:rsid w:val="00F66D81"/>
    <w:rsid w:val="00F91BC2"/>
    <w:rsid w:val="00FC73A2"/>
    <w:rsid w:val="00FF0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E570C8-AA12-4DE7-8A11-F151E5C9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2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25A0"/>
    <w:pPr>
      <w:ind w:left="720"/>
      <w:contextualSpacing/>
    </w:pPr>
  </w:style>
  <w:style w:type="paragraph" w:styleId="BalloonText">
    <w:name w:val="Balloon Text"/>
    <w:basedOn w:val="Normal"/>
    <w:link w:val="BalloonTextChar"/>
    <w:uiPriority w:val="99"/>
    <w:semiHidden/>
    <w:unhideWhenUsed/>
    <w:rsid w:val="000C6B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B15"/>
    <w:rPr>
      <w:rFonts w:ascii="Segoe UI" w:hAnsi="Segoe UI" w:cs="Segoe UI"/>
      <w:sz w:val="18"/>
      <w:szCs w:val="18"/>
    </w:rPr>
  </w:style>
  <w:style w:type="paragraph" w:styleId="NormalWeb">
    <w:name w:val="Normal (Web)"/>
    <w:basedOn w:val="Normal"/>
    <w:uiPriority w:val="99"/>
    <w:semiHidden/>
    <w:unhideWhenUsed/>
    <w:rsid w:val="00250EA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69043">
      <w:bodyDiv w:val="1"/>
      <w:marLeft w:val="0"/>
      <w:marRight w:val="0"/>
      <w:marTop w:val="0"/>
      <w:marBottom w:val="0"/>
      <w:divBdr>
        <w:top w:val="none" w:sz="0" w:space="0" w:color="auto"/>
        <w:left w:val="none" w:sz="0" w:space="0" w:color="auto"/>
        <w:bottom w:val="none" w:sz="0" w:space="0" w:color="auto"/>
        <w:right w:val="none" w:sz="0" w:space="0" w:color="auto"/>
      </w:divBdr>
    </w:div>
    <w:div w:id="543762238">
      <w:bodyDiv w:val="1"/>
      <w:marLeft w:val="0"/>
      <w:marRight w:val="0"/>
      <w:marTop w:val="0"/>
      <w:marBottom w:val="0"/>
      <w:divBdr>
        <w:top w:val="none" w:sz="0" w:space="0" w:color="auto"/>
        <w:left w:val="none" w:sz="0" w:space="0" w:color="auto"/>
        <w:bottom w:val="none" w:sz="0" w:space="0" w:color="auto"/>
        <w:right w:val="none" w:sz="0" w:space="0" w:color="auto"/>
      </w:divBdr>
    </w:div>
    <w:div w:id="800802772">
      <w:bodyDiv w:val="1"/>
      <w:marLeft w:val="0"/>
      <w:marRight w:val="0"/>
      <w:marTop w:val="0"/>
      <w:marBottom w:val="0"/>
      <w:divBdr>
        <w:top w:val="none" w:sz="0" w:space="0" w:color="auto"/>
        <w:left w:val="none" w:sz="0" w:space="0" w:color="auto"/>
        <w:bottom w:val="none" w:sz="0" w:space="0" w:color="auto"/>
        <w:right w:val="none" w:sz="0" w:space="0" w:color="auto"/>
      </w:divBdr>
    </w:div>
    <w:div w:id="170717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oleObject" Target="file:///\\unv\dfs1\sfs\hrinfo\Organisational%20Development\Awards\HR%20Research%20Excellence%20Award\Copy%20of%20Analytics%20All%20Web%20Site%20Data%20Pages%2020150801-20200109%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nv\dfs1\sfs\hrinfo\Organisational%20Development\3.%20Performance%20Management\appraisal%20completions%202018%2019%20v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nv\dfs1\sfs\hrinfo\SPRT\HR%20strategy\JL%20overview%20v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Page views - Research web pages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Sheet1!$C$5</c:f>
              <c:strCache>
                <c:ptCount val="1"/>
                <c:pt idx="0">
                  <c:v>Page views</c:v>
                </c:pt>
              </c:strCache>
            </c:strRef>
          </c:tx>
          <c:spPr>
            <a:ln w="38100" cap="rnd">
              <a:solidFill>
                <a:schemeClr val="tx2"/>
              </a:solidFill>
              <a:round/>
            </a:ln>
            <a:effectLst/>
          </c:spPr>
          <c:marker>
            <c:symbol val="circle"/>
            <c:size val="5"/>
            <c:spPr>
              <a:solidFill>
                <a:schemeClr val="accent1"/>
              </a:solidFill>
              <a:ln w="38100">
                <a:solidFill>
                  <a:schemeClr val="tx2"/>
                </a:solidFill>
              </a:ln>
              <a:effectLst/>
            </c:spPr>
          </c:marker>
          <c:cat>
            <c:strRef>
              <c:f>Sheet1!$B$6:$B$8</c:f>
              <c:strCache>
                <c:ptCount val="3"/>
                <c:pt idx="0">
                  <c:v>2016/17</c:v>
                </c:pt>
                <c:pt idx="1">
                  <c:v>2017/18</c:v>
                </c:pt>
                <c:pt idx="2">
                  <c:v>2018/19</c:v>
                </c:pt>
              </c:strCache>
            </c:strRef>
          </c:cat>
          <c:val>
            <c:numRef>
              <c:f>Sheet1!$C$6:$C$8</c:f>
              <c:numCache>
                <c:formatCode>#,##0</c:formatCode>
                <c:ptCount val="3"/>
                <c:pt idx="0">
                  <c:v>193559</c:v>
                </c:pt>
                <c:pt idx="1">
                  <c:v>201022</c:v>
                </c:pt>
                <c:pt idx="2">
                  <c:v>256849</c:v>
                </c:pt>
              </c:numCache>
            </c:numRef>
          </c:val>
          <c:smooth val="0"/>
          <c:extLst>
            <c:ext xmlns:c16="http://schemas.microsoft.com/office/drawing/2014/chart" uri="{C3380CC4-5D6E-409C-BE32-E72D297353CC}">
              <c16:uniqueId val="{00000000-C137-4B7E-951B-31D5E020E6B9}"/>
            </c:ext>
          </c:extLst>
        </c:ser>
        <c:dLbls>
          <c:showLegendKey val="0"/>
          <c:showVal val="0"/>
          <c:showCatName val="0"/>
          <c:showSerName val="0"/>
          <c:showPercent val="0"/>
          <c:showBubbleSize val="0"/>
        </c:dLbls>
        <c:marker val="1"/>
        <c:smooth val="0"/>
        <c:axId val="286397200"/>
        <c:axId val="286389656"/>
      </c:lineChart>
      <c:catAx>
        <c:axId val="286397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6389656"/>
        <c:crosses val="autoZero"/>
        <c:auto val="1"/>
        <c:lblAlgn val="ctr"/>
        <c:lblOffset val="100"/>
        <c:noMultiLvlLbl val="0"/>
      </c:catAx>
      <c:valAx>
        <c:axId val="286389656"/>
        <c:scaling>
          <c:orientation val="minMax"/>
          <c:min val="15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6397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Appraisal completions by Faculty</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Sheet2!$C$16</c:f>
              <c:strCache>
                <c:ptCount val="1"/>
                <c:pt idx="0">
                  <c:v>%ge completion 2017/18</c:v>
                </c:pt>
              </c:strCache>
            </c:strRef>
          </c:tx>
          <c:spPr>
            <a:solidFill>
              <a:schemeClr val="accent1"/>
            </a:solidFill>
            <a:ln>
              <a:noFill/>
            </a:ln>
            <a:effectLst/>
          </c:spPr>
          <c:invertIfNegative val="0"/>
          <c:cat>
            <c:strRef>
              <c:f>Sheet2!$B$17:$B$19</c:f>
              <c:strCache>
                <c:ptCount val="3"/>
                <c:pt idx="0">
                  <c:v>FOSS</c:v>
                </c:pt>
                <c:pt idx="1">
                  <c:v>FSE</c:v>
                </c:pt>
                <c:pt idx="2">
                  <c:v>FEHW</c:v>
                </c:pt>
              </c:strCache>
            </c:strRef>
          </c:cat>
          <c:val>
            <c:numRef>
              <c:f>Sheet2!$C$17:$C$19</c:f>
              <c:numCache>
                <c:formatCode>0%</c:formatCode>
                <c:ptCount val="3"/>
                <c:pt idx="0">
                  <c:v>0.78</c:v>
                </c:pt>
                <c:pt idx="1">
                  <c:v>0.33</c:v>
                </c:pt>
                <c:pt idx="2">
                  <c:v>0.76</c:v>
                </c:pt>
              </c:numCache>
            </c:numRef>
          </c:val>
          <c:extLst>
            <c:ext xmlns:c16="http://schemas.microsoft.com/office/drawing/2014/chart" uri="{C3380CC4-5D6E-409C-BE32-E72D297353CC}">
              <c16:uniqueId val="{00000000-9B9B-4184-90AF-30BAD997EF24}"/>
            </c:ext>
          </c:extLst>
        </c:ser>
        <c:ser>
          <c:idx val="1"/>
          <c:order val="1"/>
          <c:tx>
            <c:strRef>
              <c:f>Sheet2!$D$16</c:f>
              <c:strCache>
                <c:ptCount val="1"/>
                <c:pt idx="0">
                  <c:v>%ge completion 2018/19</c:v>
                </c:pt>
              </c:strCache>
            </c:strRef>
          </c:tx>
          <c:spPr>
            <a:solidFill>
              <a:schemeClr val="accent2"/>
            </a:solidFill>
            <a:ln>
              <a:noFill/>
            </a:ln>
            <a:effectLst/>
          </c:spPr>
          <c:invertIfNegative val="0"/>
          <c:cat>
            <c:strRef>
              <c:f>Sheet2!$B$17:$B$19</c:f>
              <c:strCache>
                <c:ptCount val="3"/>
                <c:pt idx="0">
                  <c:v>FOSS</c:v>
                </c:pt>
                <c:pt idx="1">
                  <c:v>FSE</c:v>
                </c:pt>
                <c:pt idx="2">
                  <c:v>FEHW</c:v>
                </c:pt>
              </c:strCache>
            </c:strRef>
          </c:cat>
          <c:val>
            <c:numRef>
              <c:f>Sheet2!$D$17:$D$19</c:f>
              <c:numCache>
                <c:formatCode>0.00%</c:formatCode>
                <c:ptCount val="3"/>
                <c:pt idx="0" formatCode="0%">
                  <c:v>0.98</c:v>
                </c:pt>
                <c:pt idx="1">
                  <c:v>0.74070000000000003</c:v>
                </c:pt>
                <c:pt idx="2">
                  <c:v>0.83499999999999996</c:v>
                </c:pt>
              </c:numCache>
            </c:numRef>
          </c:val>
          <c:extLst>
            <c:ext xmlns:c16="http://schemas.microsoft.com/office/drawing/2014/chart" uri="{C3380CC4-5D6E-409C-BE32-E72D297353CC}">
              <c16:uniqueId val="{00000001-9B9B-4184-90AF-30BAD997EF24}"/>
            </c:ext>
          </c:extLst>
        </c:ser>
        <c:dLbls>
          <c:showLegendKey val="0"/>
          <c:showVal val="0"/>
          <c:showCatName val="0"/>
          <c:showSerName val="0"/>
          <c:showPercent val="0"/>
          <c:showBubbleSize val="0"/>
        </c:dLbls>
        <c:gapWidth val="219"/>
        <c:overlap val="-27"/>
        <c:axId val="591431288"/>
        <c:axId val="591431944"/>
      </c:barChart>
      <c:catAx>
        <c:axId val="591431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1431944"/>
        <c:crosses val="autoZero"/>
        <c:auto val="1"/>
        <c:lblAlgn val="ctr"/>
        <c:lblOffset val="100"/>
        <c:noMultiLvlLbl val="0"/>
      </c:catAx>
      <c:valAx>
        <c:axId val="5914319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14312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r>
              <a:rPr lang="en-GB" sz="1100"/>
              <a:t>Employee Engagement Surveys</a:t>
            </a:r>
          </a:p>
        </c:rich>
      </c:tx>
      <c:layout/>
      <c:overlay val="0"/>
      <c:spPr>
        <a:noFill/>
        <a:ln>
          <a:noFill/>
        </a:ln>
        <a:effectLst/>
      </c:spPr>
      <c:txPr>
        <a:bodyPr rot="0" spcFirstLastPara="1" vertOverflow="ellipsis" vert="horz" wrap="square" anchor="ctr" anchorCtr="1"/>
        <a:lstStyle/>
        <a:p>
          <a:pPr>
            <a:defRPr sz="110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endParaRPr lang="en-US"/>
        </a:p>
      </c:txPr>
    </c:title>
    <c:autoTitleDeleted val="0"/>
    <c:plotArea>
      <c:layout>
        <c:manualLayout>
          <c:layoutTarget val="inner"/>
          <c:xMode val="edge"/>
          <c:yMode val="edge"/>
          <c:x val="3.3333333333333333E-2"/>
          <c:y val="0.1739585156022164"/>
          <c:w val="0.93888888888888888"/>
          <c:h val="0.69286198600174975"/>
        </c:manualLayout>
      </c:layout>
      <c:lineChart>
        <c:grouping val="standard"/>
        <c:varyColors val="0"/>
        <c:ser>
          <c:idx val="0"/>
          <c:order val="0"/>
          <c:spPr>
            <a:ln w="28575" cap="rnd" cmpd="sng" algn="ctr">
              <a:solidFill>
                <a:sysClr val="windowText" lastClr="000000"/>
              </a:solidFill>
              <a:round/>
            </a:ln>
            <a:effectLst/>
          </c:spPr>
          <c:marker>
            <c:symbol val="circle"/>
            <c:size val="17"/>
            <c:spPr>
              <a:solidFill>
                <a:schemeClr val="lt1"/>
              </a:solidFill>
              <a:ln w="28575">
                <a:solidFill>
                  <a:sysClr val="windowText" lastClr="000000"/>
                </a:solidFill>
              </a:ln>
              <a:effectLst/>
            </c:spPr>
          </c:marker>
          <c:dLbls>
            <c:spPr>
              <a:solidFill>
                <a:schemeClr val="tx1"/>
              </a:solidFill>
              <a:ln>
                <a:noFill/>
              </a:ln>
              <a:effectLst/>
            </c:spPr>
            <c:txPr>
              <a:bodyPr rot="0" spcFirstLastPara="1" vertOverflow="ellipsis" vert="horz" wrap="square" anchor="ctr" anchorCtr="1"/>
              <a:lstStyle/>
              <a:p>
                <a:pPr>
                  <a:defRPr sz="14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Sheet1!$C$10:$C$15</c:f>
              <c:strCache>
                <c:ptCount val="6"/>
                <c:pt idx="0">
                  <c:v>2012 Nov</c:v>
                </c:pt>
                <c:pt idx="1">
                  <c:v>2016 Mar</c:v>
                </c:pt>
                <c:pt idx="2">
                  <c:v>2016 Nov</c:v>
                </c:pt>
                <c:pt idx="3">
                  <c:v>2017 Mar</c:v>
                </c:pt>
                <c:pt idx="4">
                  <c:v>2018 Dec</c:v>
                </c:pt>
                <c:pt idx="5">
                  <c:v>2019 Oct</c:v>
                </c:pt>
              </c:strCache>
            </c:strRef>
          </c:cat>
          <c:val>
            <c:numRef>
              <c:f>Sheet1!$D$10:$D$15</c:f>
              <c:numCache>
                <c:formatCode>0%</c:formatCode>
                <c:ptCount val="6"/>
                <c:pt idx="0">
                  <c:v>0.61</c:v>
                </c:pt>
                <c:pt idx="1">
                  <c:v>0.52</c:v>
                </c:pt>
                <c:pt idx="2">
                  <c:v>0.5</c:v>
                </c:pt>
                <c:pt idx="3">
                  <c:v>0.45</c:v>
                </c:pt>
                <c:pt idx="4">
                  <c:v>0.54</c:v>
                </c:pt>
                <c:pt idx="5">
                  <c:v>0.62</c:v>
                </c:pt>
              </c:numCache>
            </c:numRef>
          </c:val>
          <c:smooth val="0"/>
          <c:extLst>
            <c:ext xmlns:c16="http://schemas.microsoft.com/office/drawing/2014/chart" uri="{C3380CC4-5D6E-409C-BE32-E72D297353CC}">
              <c16:uniqueId val="{00000000-A2F3-4776-BBDB-199AAC122F65}"/>
            </c:ext>
          </c:extLst>
        </c:ser>
        <c:dLbls>
          <c:dLblPos val="ctr"/>
          <c:showLegendKey val="0"/>
          <c:showVal val="1"/>
          <c:showCatName val="0"/>
          <c:showSerName val="0"/>
          <c:showPercent val="0"/>
          <c:showBubbleSize val="0"/>
        </c:dLbls>
        <c:marker val="1"/>
        <c:smooth val="0"/>
        <c:axId val="731176024"/>
        <c:axId val="731179960"/>
      </c:lineChart>
      <c:catAx>
        <c:axId val="731176024"/>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dk1">
                    <a:lumMod val="65000"/>
                    <a:lumOff val="35000"/>
                  </a:schemeClr>
                </a:solidFill>
                <a:latin typeface="+mn-lt"/>
                <a:ea typeface="+mn-ea"/>
                <a:cs typeface="+mn-cs"/>
              </a:defRPr>
            </a:pPr>
            <a:endParaRPr lang="en-US"/>
          </a:p>
        </c:txPr>
        <c:crossAx val="731179960"/>
        <c:crosses val="autoZero"/>
        <c:auto val="1"/>
        <c:lblAlgn val="ctr"/>
        <c:lblOffset val="100"/>
        <c:noMultiLvlLbl val="0"/>
      </c:catAx>
      <c:valAx>
        <c:axId val="731179960"/>
        <c:scaling>
          <c:orientation val="minMax"/>
          <c:min val="0.30000000000000004"/>
        </c:scaling>
        <c:delete val="1"/>
        <c:axPos val="l"/>
        <c:numFmt formatCode="0%" sourceLinked="1"/>
        <c:majorTickMark val="none"/>
        <c:minorTickMark val="none"/>
        <c:tickLblPos val="nextTo"/>
        <c:crossAx val="731176024"/>
        <c:crosses val="autoZero"/>
        <c:crossBetween val="between"/>
      </c:valAx>
      <c:spPr>
        <a:noFill/>
        <a:ln>
          <a:solidFill>
            <a:schemeClr val="accent1"/>
          </a:solid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sz="12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5C319-E31A-45BD-8E47-C011C75B3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2101</Words>
  <Characters>11977</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14050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Levesley, Joy</dc:creator>
  <cp:keywords/>
  <dc:description/>
  <cp:lastModifiedBy>Morgan, Jill</cp:lastModifiedBy>
  <cp:revision>2</cp:revision>
  <cp:lastPrinted>2020-01-14T11:39:00Z</cp:lastPrinted>
  <dcterms:created xsi:type="dcterms:W3CDTF">2020-07-07T15:05:00Z</dcterms:created>
  <dcterms:modified xsi:type="dcterms:W3CDTF">2020-07-07T15:05:00Z</dcterms:modified>
</cp:coreProperties>
</file>